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239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color w:val="000000"/>
          <w:sz w:val="28"/>
          <w:szCs w:val="28"/>
        </w:rPr>
      </w:pPr>
      <w:r>
        <w:rPr>
          <w:color w:val="000000"/>
          <w:sz w:val="28"/>
          <w:szCs w:val="28"/>
        </w:rPr>
        <w:t>城市合作协议</w:t>
      </w:r>
    </w:p>
    <w:p w14:paraId="668689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eastAsia="宋体" w:cs="宋体"/>
          <w:color w:val="000000"/>
          <w:kern w:val="0"/>
          <w:sz w:val="24"/>
          <w:szCs w:val="24"/>
          <w:lang w:val="en-US" w:eastAsia="zh-CN" w:bidi="ar"/>
        </w:rPr>
      </w:pPr>
      <w:r>
        <w:rPr>
          <w:rStyle w:val="6"/>
          <w:rFonts w:ascii="宋体" w:hAnsi="宋体" w:eastAsia="宋体" w:cs="宋体"/>
          <w:b/>
          <w:bCs/>
          <w:color w:val="000000"/>
          <w:kern w:val="0"/>
          <w:sz w:val="24"/>
          <w:szCs w:val="24"/>
          <w:lang w:val="en-US" w:eastAsia="zh-CN" w:bidi="ar"/>
        </w:rPr>
        <w:t>甲方：</w:t>
      </w:r>
      <w:r>
        <w:rPr>
          <w:rFonts w:ascii="宋体" w:hAnsi="宋体" w:eastAsia="宋体" w:cs="宋体"/>
          <w:color w:val="000000"/>
          <w:kern w:val="0"/>
          <w:sz w:val="24"/>
          <w:szCs w:val="24"/>
          <w:lang w:val="en-US" w:eastAsia="zh-CN" w:bidi="ar"/>
        </w:rPr>
        <w:t xml:space="preserve"> ____________________</w:t>
      </w:r>
    </w:p>
    <w:p w14:paraId="62973A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eastAsia="宋体" w:cs="宋体"/>
          <w:color w:val="000000"/>
          <w:kern w:val="0"/>
          <w:sz w:val="24"/>
          <w:szCs w:val="24"/>
          <w:lang w:val="en-US" w:eastAsia="zh-CN" w:bidi="ar"/>
        </w:rPr>
      </w:pPr>
      <w:r>
        <w:rPr>
          <w:rStyle w:val="6"/>
          <w:rFonts w:ascii="宋体" w:hAnsi="宋体" w:eastAsia="宋体" w:cs="宋体"/>
          <w:b/>
          <w:bCs/>
          <w:color w:val="000000"/>
          <w:kern w:val="0"/>
          <w:sz w:val="24"/>
          <w:szCs w:val="24"/>
          <w:lang w:val="en-US" w:eastAsia="zh-CN" w:bidi="ar"/>
        </w:rPr>
        <w:t>统一社会信用代码：</w:t>
      </w:r>
      <w:r>
        <w:rPr>
          <w:rFonts w:ascii="宋体" w:hAnsi="宋体" w:eastAsia="宋体" w:cs="宋体"/>
          <w:color w:val="000000"/>
          <w:kern w:val="0"/>
          <w:sz w:val="24"/>
          <w:szCs w:val="24"/>
          <w:lang w:val="en-US" w:eastAsia="zh-CN" w:bidi="ar"/>
        </w:rPr>
        <w:t xml:space="preserve"> ____________________</w:t>
      </w:r>
    </w:p>
    <w:p w14:paraId="1A4A51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Style w:val="6"/>
          <w:rFonts w:ascii="宋体" w:hAnsi="宋体" w:eastAsia="宋体" w:cs="宋体"/>
          <w:b/>
          <w:bCs/>
          <w:color w:val="000000"/>
          <w:kern w:val="0"/>
          <w:sz w:val="24"/>
          <w:szCs w:val="24"/>
          <w:lang w:val="en-US" w:eastAsia="zh-CN" w:bidi="ar"/>
        </w:rPr>
        <w:t>地址：</w:t>
      </w:r>
      <w:r>
        <w:rPr>
          <w:rFonts w:ascii="宋体" w:hAnsi="宋体" w:eastAsia="宋体" w:cs="宋体"/>
          <w:color w:val="000000"/>
          <w:kern w:val="0"/>
          <w:sz w:val="24"/>
          <w:szCs w:val="24"/>
          <w:lang w:val="en-US" w:eastAsia="zh-CN" w:bidi="ar"/>
        </w:rPr>
        <w:t xml:space="preserve"> ____________________</w:t>
      </w:r>
    </w:p>
    <w:p w14:paraId="175785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Style w:val="6"/>
          <w:rFonts w:ascii="宋体" w:hAnsi="宋体" w:eastAsia="宋体" w:cs="宋体"/>
          <w:b/>
          <w:bCs/>
          <w:color w:val="000000"/>
          <w:kern w:val="0"/>
          <w:sz w:val="24"/>
          <w:szCs w:val="24"/>
          <w:lang w:val="en-US" w:eastAsia="zh-CN" w:bidi="ar"/>
        </w:rPr>
      </w:pPr>
    </w:p>
    <w:p w14:paraId="734AB2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eastAsia="宋体" w:cs="宋体"/>
          <w:color w:val="000000"/>
          <w:kern w:val="0"/>
          <w:sz w:val="24"/>
          <w:szCs w:val="24"/>
          <w:lang w:val="en-US" w:eastAsia="zh-CN" w:bidi="ar"/>
        </w:rPr>
      </w:pPr>
      <w:r>
        <w:rPr>
          <w:rStyle w:val="6"/>
          <w:rFonts w:ascii="宋体" w:hAnsi="宋体" w:eastAsia="宋体" w:cs="宋体"/>
          <w:b/>
          <w:bCs/>
          <w:color w:val="000000"/>
          <w:kern w:val="0"/>
          <w:sz w:val="24"/>
          <w:szCs w:val="24"/>
          <w:lang w:val="en-US" w:eastAsia="zh-CN" w:bidi="ar"/>
        </w:rPr>
        <w:t>乙方：</w:t>
      </w:r>
      <w:r>
        <w:rPr>
          <w:rFonts w:ascii="宋体" w:hAnsi="宋体" w:eastAsia="宋体" w:cs="宋体"/>
          <w:color w:val="000000"/>
          <w:kern w:val="0"/>
          <w:sz w:val="24"/>
          <w:szCs w:val="24"/>
          <w:lang w:val="en-US" w:eastAsia="zh-CN" w:bidi="ar"/>
        </w:rPr>
        <w:t>四川远见行人工智能科技有限公司</w:t>
      </w:r>
    </w:p>
    <w:p w14:paraId="4CA82B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eastAsia="宋体" w:cs="宋体"/>
          <w:color w:val="000000"/>
          <w:kern w:val="0"/>
          <w:sz w:val="24"/>
          <w:szCs w:val="24"/>
          <w:lang w:val="en-US" w:eastAsia="zh-CN" w:bidi="ar"/>
        </w:rPr>
      </w:pPr>
      <w:r>
        <w:rPr>
          <w:rStyle w:val="6"/>
          <w:rFonts w:ascii="宋体" w:hAnsi="宋体" w:eastAsia="宋体" w:cs="宋体"/>
          <w:b/>
          <w:bCs/>
          <w:color w:val="000000"/>
          <w:kern w:val="0"/>
          <w:sz w:val="24"/>
          <w:szCs w:val="24"/>
          <w:lang w:val="en-US" w:eastAsia="zh-CN" w:bidi="ar"/>
        </w:rPr>
        <w:t>统一社会信用代码：</w:t>
      </w:r>
      <w:r>
        <w:rPr>
          <w:rFonts w:ascii="宋体" w:hAnsi="宋体" w:eastAsia="宋体" w:cs="宋体"/>
          <w:color w:val="000000"/>
          <w:kern w:val="0"/>
          <w:sz w:val="24"/>
          <w:szCs w:val="24"/>
          <w:lang w:val="en-US" w:eastAsia="zh-CN" w:bidi="ar"/>
        </w:rPr>
        <w:t>91510100MACQPJ078X</w:t>
      </w:r>
    </w:p>
    <w:p w14:paraId="2FE4EE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Style w:val="6"/>
          <w:rFonts w:ascii="宋体" w:hAnsi="宋体" w:eastAsia="宋体" w:cs="宋体"/>
          <w:b/>
          <w:bCs/>
          <w:color w:val="000000"/>
          <w:kern w:val="0"/>
          <w:sz w:val="24"/>
          <w:szCs w:val="24"/>
          <w:lang w:val="en-US" w:eastAsia="zh-CN" w:bidi="ar"/>
        </w:rPr>
        <w:t>地址：</w:t>
      </w:r>
      <w:r>
        <w:rPr>
          <w:rFonts w:ascii="宋体" w:hAnsi="宋体" w:eastAsia="宋体" w:cs="宋体"/>
          <w:color w:val="000000"/>
          <w:kern w:val="0"/>
          <w:sz w:val="24"/>
          <w:szCs w:val="24"/>
          <w:lang w:val="en-US" w:eastAsia="zh-CN" w:bidi="ar"/>
        </w:rPr>
        <w:t>中国（四川）自由贸易试验区成都高新区盛邦街88号8栋6层28号</w:t>
      </w:r>
    </w:p>
    <w:p w14:paraId="3156BE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color w:val="000000"/>
          <w:kern w:val="0"/>
          <w:sz w:val="24"/>
          <w:szCs w:val="24"/>
          <w:lang w:val="en-US" w:eastAsia="zh-CN" w:bidi="ar"/>
        </w:rPr>
      </w:pPr>
    </w:p>
    <w:p w14:paraId="009FB7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000000"/>
          <w:sz w:val="24"/>
          <w:szCs w:val="24"/>
        </w:rPr>
      </w:pPr>
      <w:r>
        <w:rPr>
          <w:rFonts w:ascii="宋体" w:hAnsi="宋体" w:eastAsia="宋体" w:cs="宋体"/>
          <w:color w:val="000000"/>
          <w:kern w:val="0"/>
          <w:sz w:val="24"/>
          <w:szCs w:val="24"/>
          <w:lang w:val="en-US" w:eastAsia="zh-CN" w:bidi="ar"/>
        </w:rPr>
        <w:t>兹乙方拥有 GEO 行业 AI 数据分析能力及 AI 品牌资产（AIBE）监测与优化解决方案。为共同拓展市场，经双方友好协商，根据《中华人民共和国民法典》及相关法律法规的规定，双方本着友好合作、互惠互利的原则，达成如下合作协议，以资共同信守。</w:t>
      </w:r>
    </w:p>
    <w:p w14:paraId="4D4B29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p>
    <w:p w14:paraId="446A68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color w:val="000000"/>
          <w:sz w:val="24"/>
          <w:szCs w:val="24"/>
        </w:rPr>
        <w:t>第一条 合作模式</w:t>
      </w:r>
    </w:p>
    <w:p w14:paraId="3632D8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eastAsia="宋体" w:cs="宋体"/>
          <w:b w:val="0"/>
          <w:bCs w:val="0"/>
          <w:color w:val="000000"/>
          <w:kern w:val="0"/>
          <w:sz w:val="24"/>
          <w:szCs w:val="24"/>
          <w:lang w:val="en-US" w:eastAsia="zh-CN" w:bidi="ar"/>
        </w:rPr>
      </w:pPr>
      <w:r>
        <w:rPr>
          <w:rFonts w:ascii="宋体" w:hAnsi="宋体" w:eastAsia="宋体" w:cs="宋体"/>
          <w:b w:val="0"/>
          <w:bCs w:val="0"/>
          <w:color w:val="000000"/>
          <w:kern w:val="0"/>
          <w:sz w:val="24"/>
          <w:szCs w:val="24"/>
          <w:lang w:val="en-US" w:eastAsia="zh-CN" w:bidi="ar"/>
        </w:rPr>
        <w:t>1.</w:t>
      </w:r>
      <w:r>
        <w:rPr>
          <w:rFonts w:hint="eastAsia" w:ascii="宋体" w:hAnsi="宋体" w:eastAsia="宋体" w:cs="宋体"/>
          <w:b w:val="0"/>
          <w:bCs w:val="0"/>
          <w:color w:val="000000"/>
          <w:kern w:val="0"/>
          <w:sz w:val="24"/>
          <w:szCs w:val="24"/>
          <w:lang w:val="en-US" w:eastAsia="zh-CN" w:bidi="ar"/>
        </w:rPr>
        <w:t>1</w:t>
      </w:r>
      <w:r>
        <w:rPr>
          <w:rFonts w:ascii="宋体" w:hAnsi="宋体" w:eastAsia="宋体" w:cs="宋体"/>
          <w:b w:val="0"/>
          <w:bCs w:val="0"/>
          <w:color w:val="000000"/>
          <w:kern w:val="0"/>
          <w:sz w:val="24"/>
          <w:szCs w:val="24"/>
          <w:lang w:val="en-US" w:eastAsia="zh-CN" w:bidi="ar"/>
        </w:rPr>
        <w:t xml:space="preserve"> 乙方授予甲方在 </w:t>
      </w:r>
      <w:r>
        <w:rPr>
          <w:rFonts w:hint="eastAsia" w:ascii="宋体" w:hAnsi="宋体" w:eastAsia="宋体" w:cs="宋体"/>
          <w:b w:val="0"/>
          <w:bCs w:val="0"/>
          <w:color w:val="000000"/>
          <w:kern w:val="0"/>
          <w:sz w:val="24"/>
          <w:szCs w:val="24"/>
          <w:u w:val="single"/>
          <w:lang w:val="en-US" w:eastAsia="zh-CN" w:bidi="ar"/>
        </w:rPr>
        <w:t xml:space="preserve">       </w:t>
      </w:r>
      <w:r>
        <w:rPr>
          <w:rFonts w:hint="eastAsia" w:ascii="宋体" w:hAnsi="宋体" w:eastAsia="宋体" w:cs="宋体"/>
          <w:b w:val="0"/>
          <w:bCs w:val="0"/>
          <w:color w:val="000000"/>
          <w:kern w:val="0"/>
          <w:sz w:val="24"/>
          <w:szCs w:val="24"/>
          <w:u w:val="none"/>
          <w:lang w:val="en-US" w:eastAsia="zh-CN" w:bidi="ar"/>
        </w:rPr>
        <w:t>省</w:t>
      </w:r>
      <w:r>
        <w:rPr>
          <w:rFonts w:hint="eastAsia" w:ascii="宋体" w:hAnsi="宋体" w:eastAsia="宋体" w:cs="宋体"/>
          <w:b w:val="0"/>
          <w:bCs w:val="0"/>
          <w:color w:val="000000"/>
          <w:kern w:val="0"/>
          <w:sz w:val="24"/>
          <w:szCs w:val="24"/>
          <w:u w:val="single"/>
          <w:lang w:val="en-US" w:eastAsia="zh-CN" w:bidi="ar"/>
        </w:rPr>
        <w:t xml:space="preserve">       </w:t>
      </w:r>
      <w:r>
        <w:rPr>
          <w:rFonts w:hint="eastAsia" w:ascii="宋体" w:hAnsi="宋体" w:eastAsia="宋体" w:cs="宋体"/>
          <w:b w:val="0"/>
          <w:bCs w:val="0"/>
          <w:color w:val="000000"/>
          <w:kern w:val="0"/>
          <w:sz w:val="24"/>
          <w:szCs w:val="24"/>
          <w:u w:val="none"/>
          <w:lang w:val="en-US" w:eastAsia="zh-CN" w:bidi="ar"/>
        </w:rPr>
        <w:t>市</w:t>
      </w:r>
      <w:r>
        <w:rPr>
          <w:rFonts w:ascii="宋体" w:hAnsi="宋体" w:eastAsia="宋体" w:cs="宋体"/>
          <w:b w:val="0"/>
          <w:bCs w:val="0"/>
          <w:color w:val="000000"/>
          <w:kern w:val="0"/>
          <w:sz w:val="24"/>
          <w:szCs w:val="24"/>
          <w:lang w:val="en-US" w:eastAsia="zh-CN" w:bidi="ar"/>
        </w:rPr>
        <w:t>（以下简称 “授权区域”）以自身名义开展 “AI 搜爆” 品牌资产管理相关业务的独家合作权。甲方已充分知悉乙方 “AI 搜爆” 产品服务体系、市场策略及相关合作规则，自愿接受本协议所有条款约束。</w:t>
      </w:r>
    </w:p>
    <w:p w14:paraId="409B6A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eastAsia="宋体" w:cs="宋体"/>
          <w:b w:val="0"/>
          <w:bCs w:val="0"/>
          <w:color w:val="000000"/>
          <w:kern w:val="0"/>
          <w:sz w:val="24"/>
          <w:szCs w:val="24"/>
          <w:highlight w:val="yellow"/>
          <w:lang w:val="en-US" w:eastAsia="zh-CN" w:bidi="ar"/>
        </w:rPr>
      </w:pPr>
      <w:r>
        <w:rPr>
          <w:rFonts w:ascii="宋体" w:hAnsi="宋体" w:eastAsia="宋体" w:cs="宋体"/>
          <w:b w:val="0"/>
          <w:bCs w:val="0"/>
          <w:color w:val="000000"/>
          <w:kern w:val="0"/>
          <w:sz w:val="24"/>
          <w:szCs w:val="24"/>
          <w:lang w:val="en-US" w:eastAsia="zh-CN" w:bidi="ar"/>
        </w:rPr>
        <w:t>1.</w:t>
      </w:r>
      <w:r>
        <w:rPr>
          <w:rFonts w:hint="eastAsia" w:ascii="宋体" w:hAnsi="宋体" w:eastAsia="宋体" w:cs="宋体"/>
          <w:b w:val="0"/>
          <w:bCs w:val="0"/>
          <w:color w:val="000000"/>
          <w:kern w:val="0"/>
          <w:sz w:val="24"/>
          <w:szCs w:val="24"/>
          <w:lang w:val="en-US" w:eastAsia="zh-CN" w:bidi="ar"/>
        </w:rPr>
        <w:t>2</w:t>
      </w:r>
      <w:r>
        <w:rPr>
          <w:rFonts w:ascii="宋体" w:hAnsi="宋体" w:eastAsia="宋体" w:cs="宋体"/>
          <w:b w:val="0"/>
          <w:bCs w:val="0"/>
          <w:color w:val="000000"/>
          <w:kern w:val="0"/>
          <w:sz w:val="24"/>
          <w:szCs w:val="24"/>
          <w:highlight w:val="yellow"/>
          <w:lang w:val="en-US" w:eastAsia="zh-CN" w:bidi="ar"/>
        </w:rPr>
        <w:t xml:space="preserve">甲方在本协议生效之日起 </w:t>
      </w:r>
      <w:r>
        <w:rPr>
          <w:rStyle w:val="6"/>
          <w:rFonts w:ascii="宋体" w:hAnsi="宋体" w:eastAsia="宋体" w:cs="宋体"/>
          <w:b w:val="0"/>
          <w:bCs w:val="0"/>
          <w:color w:val="000000"/>
          <w:kern w:val="0"/>
          <w:sz w:val="24"/>
          <w:szCs w:val="24"/>
          <w:highlight w:val="yellow"/>
          <w:lang w:val="en-US" w:eastAsia="zh-CN" w:bidi="ar"/>
        </w:rPr>
        <w:t>5 个工作日</w:t>
      </w:r>
      <w:r>
        <w:rPr>
          <w:rFonts w:ascii="宋体" w:hAnsi="宋体" w:eastAsia="宋体" w:cs="宋体"/>
          <w:b w:val="0"/>
          <w:bCs w:val="0"/>
          <w:color w:val="000000"/>
          <w:kern w:val="0"/>
          <w:sz w:val="24"/>
          <w:szCs w:val="24"/>
          <w:highlight w:val="yellow"/>
          <w:lang w:val="en-US" w:eastAsia="zh-CN" w:bidi="ar"/>
        </w:rPr>
        <w:t xml:space="preserve">内向乙方指定账户支付人民币 </w:t>
      </w:r>
    </w:p>
    <w:p w14:paraId="60E3BC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b w:val="0"/>
          <w:bCs w:val="0"/>
          <w:color w:val="000000"/>
          <w:sz w:val="24"/>
          <w:szCs w:val="24"/>
          <w:highlight w:val="yellow"/>
          <w:lang w:val="en-US"/>
        </w:rPr>
      </w:pPr>
      <w:r>
        <w:rPr>
          <w:rFonts w:hint="eastAsia" w:ascii="宋体" w:hAnsi="宋体" w:eastAsia="宋体" w:cs="宋体"/>
          <w:b w:val="0"/>
          <w:bCs w:val="0"/>
          <w:color w:val="000000"/>
          <w:kern w:val="0"/>
          <w:sz w:val="24"/>
          <w:szCs w:val="24"/>
          <w:highlight w:val="yellow"/>
          <w:u w:val="single"/>
          <w:lang w:val="en-US" w:eastAsia="zh-CN" w:bidi="ar"/>
        </w:rPr>
        <w:t xml:space="preserve">             </w:t>
      </w:r>
      <w:r>
        <w:rPr>
          <w:rFonts w:ascii="宋体" w:hAnsi="宋体" w:eastAsia="宋体" w:cs="宋体"/>
          <w:b w:val="0"/>
          <w:bCs w:val="0"/>
          <w:color w:val="000000"/>
          <w:kern w:val="0"/>
          <w:sz w:val="24"/>
          <w:szCs w:val="24"/>
          <w:highlight w:val="yellow"/>
          <w:lang w:val="en-US" w:eastAsia="zh-CN" w:bidi="ar"/>
        </w:rPr>
        <w:t>元（大写：</w:t>
      </w:r>
      <w:r>
        <w:rPr>
          <w:rFonts w:hint="eastAsia" w:ascii="宋体" w:hAnsi="宋体" w:eastAsia="宋体" w:cs="宋体"/>
          <w:b w:val="0"/>
          <w:bCs w:val="0"/>
          <w:color w:val="000000"/>
          <w:kern w:val="0"/>
          <w:sz w:val="24"/>
          <w:szCs w:val="24"/>
          <w:highlight w:val="yellow"/>
          <w:u w:val="single"/>
          <w:lang w:val="en-US" w:eastAsia="zh-CN" w:bidi="ar"/>
        </w:rPr>
        <w:t xml:space="preserve">               </w:t>
      </w:r>
      <w:r>
        <w:rPr>
          <w:rFonts w:ascii="宋体" w:hAnsi="宋体" w:eastAsia="宋体" w:cs="宋体"/>
          <w:b w:val="0"/>
          <w:bCs w:val="0"/>
          <w:color w:val="000000"/>
          <w:kern w:val="0"/>
          <w:sz w:val="24"/>
          <w:szCs w:val="24"/>
          <w:highlight w:val="yellow"/>
          <w:lang w:val="en-US" w:eastAsia="zh-CN" w:bidi="ar"/>
        </w:rPr>
        <w:t>），作为本协议约定的合作授权费，用于</w:t>
      </w:r>
      <w:r>
        <w:rPr>
          <w:rFonts w:hint="eastAsia" w:ascii="宋体" w:hAnsi="宋体" w:eastAsia="宋体" w:cs="宋体"/>
          <w:b w:val="0"/>
          <w:bCs w:val="0"/>
          <w:color w:val="000000"/>
          <w:kern w:val="0"/>
          <w:sz w:val="24"/>
          <w:szCs w:val="24"/>
          <w:highlight w:val="yellow"/>
          <w:lang w:val="en-US" w:eastAsia="zh-CN" w:bidi="ar"/>
        </w:rPr>
        <w:t>，产品服务包的使用期限自签订协议后1年之内。</w:t>
      </w:r>
    </w:p>
    <w:p w14:paraId="1D72A4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000000"/>
          <w:sz w:val="24"/>
          <w:szCs w:val="24"/>
        </w:rPr>
      </w:pPr>
    </w:p>
    <w:p w14:paraId="72E751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b w:val="0"/>
          <w:bCs w:val="0"/>
          <w:color w:val="000000"/>
          <w:sz w:val="24"/>
          <w:szCs w:val="24"/>
          <w:highlight w:val="yellow"/>
          <w:lang w:val="en-US"/>
        </w:rPr>
      </w:pPr>
      <w:r>
        <w:rPr>
          <w:rFonts w:ascii="宋体" w:hAnsi="宋体" w:eastAsia="宋体" w:cs="宋体"/>
          <w:b w:val="0"/>
          <w:bCs w:val="0"/>
          <w:color w:val="000000"/>
          <w:kern w:val="0"/>
          <w:sz w:val="24"/>
          <w:szCs w:val="24"/>
          <w:lang w:val="en-US" w:eastAsia="zh-CN" w:bidi="ar"/>
        </w:rPr>
        <w:t xml:space="preserve">1.3 </w:t>
      </w:r>
      <w:r>
        <w:rPr>
          <w:rFonts w:ascii="宋体" w:hAnsi="宋体" w:eastAsia="宋体" w:cs="宋体"/>
          <w:b w:val="0"/>
          <w:bCs w:val="0"/>
          <w:color w:val="000000"/>
          <w:kern w:val="0"/>
          <w:sz w:val="24"/>
          <w:szCs w:val="24"/>
          <w:highlight w:val="yellow"/>
          <w:lang w:val="en-US" w:eastAsia="zh-CN" w:bidi="ar"/>
        </w:rPr>
        <w:t>本协议有效期</w:t>
      </w:r>
      <w:r>
        <w:rPr>
          <w:rFonts w:hint="eastAsia" w:ascii="宋体" w:hAnsi="宋体" w:eastAsia="宋体" w:cs="宋体"/>
          <w:b w:val="0"/>
          <w:bCs w:val="0"/>
          <w:color w:val="000000"/>
          <w:kern w:val="0"/>
          <w:sz w:val="24"/>
          <w:szCs w:val="24"/>
          <w:highlight w:val="yellow"/>
          <w:lang w:val="en-US" w:eastAsia="zh-CN" w:bidi="ar"/>
        </w:rPr>
        <w:t>为2年，到期双方无异议，即自动续期1年。</w:t>
      </w:r>
    </w:p>
    <w:p w14:paraId="212614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000000"/>
          <w:sz w:val="24"/>
          <w:szCs w:val="24"/>
        </w:rPr>
      </w:pPr>
      <w:r>
        <w:rPr>
          <w:rFonts w:ascii="宋体" w:hAnsi="宋体" w:eastAsia="宋体" w:cs="宋体"/>
          <w:b w:val="0"/>
          <w:bCs w:val="0"/>
          <w:color w:val="000000"/>
          <w:kern w:val="0"/>
          <w:sz w:val="24"/>
          <w:szCs w:val="24"/>
          <w:lang w:val="en-US" w:eastAsia="zh-CN" w:bidi="ar"/>
        </w:rPr>
        <w:t xml:space="preserve">1.4 </w:t>
      </w:r>
      <w:r>
        <w:rPr>
          <w:rStyle w:val="6"/>
          <w:rFonts w:ascii="宋体" w:hAnsi="宋体" w:eastAsia="宋体" w:cs="宋体"/>
          <w:b w:val="0"/>
          <w:bCs w:val="0"/>
          <w:color w:val="000000"/>
          <w:kern w:val="0"/>
          <w:sz w:val="24"/>
          <w:szCs w:val="24"/>
          <w:lang w:val="en-US" w:eastAsia="zh-CN" w:bidi="ar"/>
        </w:rPr>
        <w:t>排他性条款</w:t>
      </w:r>
      <w:r>
        <w:rPr>
          <w:rFonts w:ascii="宋体" w:hAnsi="宋体" w:eastAsia="宋体" w:cs="宋体"/>
          <w:b w:val="0"/>
          <w:bCs w:val="0"/>
          <w:color w:val="000000"/>
          <w:kern w:val="0"/>
          <w:sz w:val="24"/>
          <w:szCs w:val="24"/>
          <w:lang w:val="en-US" w:eastAsia="zh-CN" w:bidi="ar"/>
        </w:rPr>
        <w:t>：在本协议有效期内，乙方不得在授权区域内授权任意第三方（包括但不限于其他城市战略合伙人、代理商、经销商等）开展与本协议约定相同或相似的业务。</w:t>
      </w:r>
    </w:p>
    <w:p w14:paraId="125627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1.5 乙方指定收款账户：</w:t>
      </w:r>
    </w:p>
    <w:p w14:paraId="4A21BC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账户名称：四川远见行人工智能科技有限公司</w:t>
      </w:r>
    </w:p>
    <w:p w14:paraId="531533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账户号码：121285097375</w:t>
      </w:r>
    </w:p>
    <w:p w14:paraId="2A3406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开户银行：中国银行股份有限公司成都晋阳支行</w:t>
      </w:r>
    </w:p>
    <w:p w14:paraId="67C789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1.6 发票开具：乙方在收到款项后 5 个工作日内，向甲方开具等额合法有效的增值税普通发票或专用发票，开票类目为 “技术服务费” 或 “信息系统服务费”。</w:t>
      </w:r>
    </w:p>
    <w:p w14:paraId="0B20AD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color w:val="000000"/>
          <w:sz w:val="24"/>
          <w:szCs w:val="24"/>
        </w:rPr>
        <w:t>第二条 产品服务包内容</w:t>
      </w:r>
    </w:p>
    <w:p w14:paraId="466AD1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000000"/>
          <w:sz w:val="24"/>
          <w:szCs w:val="24"/>
        </w:rPr>
      </w:pPr>
      <w:r>
        <w:rPr>
          <w:rFonts w:ascii="宋体" w:hAnsi="宋体" w:eastAsia="宋体" w:cs="宋体"/>
          <w:b w:val="0"/>
          <w:bCs w:val="0"/>
          <w:color w:val="000000"/>
          <w:kern w:val="0"/>
          <w:sz w:val="24"/>
          <w:szCs w:val="24"/>
          <w:highlight w:val="yellow"/>
          <w:lang w:val="en-US" w:eastAsia="zh-CN" w:bidi="ar"/>
        </w:rPr>
        <w:t>乙方</w:t>
      </w:r>
      <w:r>
        <w:rPr>
          <w:rFonts w:hint="eastAsia" w:ascii="宋体" w:hAnsi="宋体" w:eastAsia="宋体" w:cs="宋体"/>
          <w:b w:val="0"/>
          <w:bCs w:val="0"/>
          <w:color w:val="000000"/>
          <w:kern w:val="0"/>
          <w:sz w:val="24"/>
          <w:szCs w:val="24"/>
          <w:highlight w:val="yellow"/>
          <w:lang w:val="en-US" w:eastAsia="zh-CN" w:bidi="ar"/>
        </w:rPr>
        <w:t>赠送甲方</w:t>
      </w:r>
      <w:r>
        <w:rPr>
          <w:rFonts w:ascii="宋体" w:hAnsi="宋体" w:eastAsia="宋体" w:cs="宋体"/>
          <w:b w:val="0"/>
          <w:bCs w:val="0"/>
          <w:color w:val="000000"/>
          <w:kern w:val="0"/>
          <w:sz w:val="24"/>
          <w:szCs w:val="24"/>
          <w:highlight w:val="yellow"/>
          <w:lang w:val="en-US" w:eastAsia="zh-CN" w:bidi="ar"/>
        </w:rPr>
        <w:t xml:space="preserve"> “城市合伙人服务包” 包含以下价值与权益。所有服务及权益需在</w:t>
      </w:r>
      <w:r>
        <w:rPr>
          <w:rFonts w:hint="eastAsia" w:ascii="宋体" w:hAnsi="宋体" w:eastAsia="宋体" w:cs="宋体"/>
          <w:b w:val="0"/>
          <w:bCs w:val="0"/>
          <w:color w:val="000000"/>
          <w:kern w:val="0"/>
          <w:sz w:val="24"/>
          <w:szCs w:val="24"/>
          <w:highlight w:val="yellow"/>
          <w:lang w:val="en-US" w:eastAsia="zh-CN" w:bidi="ar"/>
        </w:rPr>
        <w:t>产品包服务时限期内</w:t>
      </w:r>
      <w:r>
        <w:rPr>
          <w:rFonts w:ascii="宋体" w:hAnsi="宋体" w:eastAsia="宋体" w:cs="宋体"/>
          <w:b w:val="0"/>
          <w:bCs w:val="0"/>
          <w:color w:val="000000"/>
          <w:kern w:val="0"/>
          <w:sz w:val="24"/>
          <w:szCs w:val="24"/>
          <w:highlight w:val="yellow"/>
          <w:lang w:val="en-US" w:eastAsia="zh-CN" w:bidi="ar"/>
        </w:rPr>
        <w:t>使用，如因甲方原因未能使用，经甲方申请，可</w:t>
      </w:r>
      <w:r>
        <w:rPr>
          <w:rStyle w:val="6"/>
          <w:rFonts w:ascii="宋体" w:hAnsi="宋体" w:eastAsia="宋体" w:cs="宋体"/>
          <w:b w:val="0"/>
          <w:bCs w:val="0"/>
          <w:color w:val="000000"/>
          <w:kern w:val="0"/>
          <w:sz w:val="24"/>
          <w:szCs w:val="24"/>
          <w:highlight w:val="yellow"/>
          <w:lang w:val="en-US" w:eastAsia="zh-CN" w:bidi="ar"/>
        </w:rPr>
        <w:t>延期一次，最长不超过</w:t>
      </w:r>
      <w:r>
        <w:rPr>
          <w:rStyle w:val="6"/>
          <w:rFonts w:hint="eastAsia" w:ascii="宋体" w:hAnsi="宋体" w:eastAsia="宋体" w:cs="宋体"/>
          <w:b w:val="0"/>
          <w:bCs w:val="0"/>
          <w:color w:val="000000"/>
          <w:kern w:val="0"/>
          <w:sz w:val="24"/>
          <w:szCs w:val="24"/>
          <w:highlight w:val="yellow"/>
          <w:lang w:val="en-US" w:eastAsia="zh-CN" w:bidi="ar"/>
        </w:rPr>
        <w:t>1年</w:t>
      </w:r>
      <w:r>
        <w:rPr>
          <w:rFonts w:ascii="宋体" w:hAnsi="宋体" w:eastAsia="宋体" w:cs="宋体"/>
          <w:b w:val="0"/>
          <w:bCs w:val="0"/>
          <w:color w:val="000000"/>
          <w:kern w:val="0"/>
          <w:sz w:val="24"/>
          <w:szCs w:val="24"/>
          <w:lang w:val="en-US" w:eastAsia="zh-CN" w:bidi="ar"/>
        </w:rPr>
        <w:t>。逾期未使用视为自动放弃，不予折现。</w:t>
      </w:r>
    </w:p>
    <w:p w14:paraId="576E34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000000"/>
          <w:sz w:val="24"/>
          <w:szCs w:val="24"/>
        </w:rPr>
      </w:pPr>
      <w:r>
        <w:rPr>
          <w:rFonts w:ascii="宋体" w:hAnsi="宋体" w:eastAsia="宋体" w:cs="宋体"/>
          <w:b w:val="0"/>
          <w:bCs w:val="0"/>
          <w:color w:val="000000"/>
          <w:kern w:val="0"/>
          <w:sz w:val="24"/>
          <w:szCs w:val="24"/>
          <w:lang w:val="en-US" w:eastAsia="zh-CN" w:bidi="ar"/>
        </w:rPr>
        <w:t xml:space="preserve">2.1 </w:t>
      </w:r>
      <w:r>
        <w:rPr>
          <w:rStyle w:val="6"/>
          <w:rFonts w:ascii="宋体" w:hAnsi="宋体" w:eastAsia="宋体" w:cs="宋体"/>
          <w:b w:val="0"/>
          <w:bCs w:val="0"/>
          <w:color w:val="000000"/>
          <w:kern w:val="0"/>
          <w:sz w:val="24"/>
          <w:szCs w:val="24"/>
          <w:lang w:val="en-US" w:eastAsia="zh-CN" w:bidi="ar"/>
        </w:rPr>
        <w:t>品牌授权</w:t>
      </w:r>
      <w:r>
        <w:rPr>
          <w:rFonts w:ascii="宋体" w:hAnsi="宋体" w:eastAsia="宋体" w:cs="宋体"/>
          <w:b w:val="0"/>
          <w:bCs w:val="0"/>
          <w:color w:val="000000"/>
          <w:kern w:val="0"/>
          <w:sz w:val="24"/>
          <w:szCs w:val="24"/>
          <w:lang w:val="en-US" w:eastAsia="zh-CN" w:bidi="ar"/>
        </w:rPr>
        <w:t>：乙方授予甲方在授权区域内使用 “AI 搜爆” 品牌及知识产权的权利，用于合法开展业务推广。</w:t>
      </w:r>
    </w:p>
    <w:p w14:paraId="04ADB9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000000"/>
          <w:sz w:val="24"/>
          <w:szCs w:val="24"/>
          <w:highlight w:val="yellow"/>
        </w:rPr>
      </w:pPr>
      <w:r>
        <w:rPr>
          <w:rFonts w:ascii="宋体" w:hAnsi="宋体" w:eastAsia="宋体" w:cs="宋体"/>
          <w:b w:val="0"/>
          <w:bCs w:val="0"/>
          <w:color w:val="000000"/>
          <w:kern w:val="0"/>
          <w:sz w:val="24"/>
          <w:szCs w:val="24"/>
          <w:lang w:val="en-US" w:eastAsia="zh-CN" w:bidi="ar"/>
        </w:rPr>
        <w:t xml:space="preserve">2.2 </w:t>
      </w:r>
      <w:r>
        <w:rPr>
          <w:rStyle w:val="6"/>
          <w:rFonts w:ascii="宋体" w:hAnsi="宋体" w:eastAsia="宋体" w:cs="宋体"/>
          <w:b w:val="0"/>
          <w:bCs w:val="0"/>
          <w:color w:val="000000"/>
          <w:kern w:val="0"/>
          <w:sz w:val="24"/>
          <w:szCs w:val="24"/>
          <w:lang w:val="en-US" w:eastAsia="zh-CN" w:bidi="ar"/>
        </w:rPr>
        <w:t>系统支持</w:t>
      </w:r>
      <w:r>
        <w:rPr>
          <w:rFonts w:ascii="宋体" w:hAnsi="宋体" w:eastAsia="宋体" w:cs="宋体"/>
          <w:b w:val="0"/>
          <w:bCs w:val="0"/>
          <w:color w:val="000000"/>
          <w:kern w:val="0"/>
          <w:sz w:val="24"/>
          <w:szCs w:val="24"/>
          <w:lang w:val="en-US" w:eastAsia="zh-CN" w:bidi="ar"/>
        </w:rPr>
        <w:t>：乙方为甲方开通AI搜爆监测诊断平台城市管理账号1个，充值积分</w:t>
      </w:r>
      <w:r>
        <w:rPr>
          <w:rFonts w:hint="eastAsia" w:ascii="宋体" w:hAnsi="宋体" w:eastAsia="宋体" w:cs="宋体"/>
          <w:b w:val="0"/>
          <w:bCs w:val="0"/>
          <w:color w:val="000000"/>
          <w:kern w:val="0"/>
          <w:sz w:val="24"/>
          <w:szCs w:val="24"/>
          <w:u w:val="single"/>
          <w:lang w:val="en-US" w:eastAsia="zh-CN" w:bidi="ar"/>
        </w:rPr>
        <w:t xml:space="preserve">     </w:t>
      </w:r>
      <w:r>
        <w:rPr>
          <w:rFonts w:ascii="宋体" w:hAnsi="宋体" w:eastAsia="宋体" w:cs="宋体"/>
          <w:b w:val="0"/>
          <w:bCs w:val="0"/>
          <w:color w:val="000000"/>
          <w:kern w:val="0"/>
          <w:sz w:val="24"/>
          <w:szCs w:val="24"/>
          <w:lang w:val="en-US" w:eastAsia="zh-CN" w:bidi="ar"/>
        </w:rPr>
        <w:t>万。自用系统享受乙方成本价</w:t>
      </w:r>
      <w:r>
        <w:rPr>
          <w:rFonts w:hint="eastAsia" w:ascii="宋体" w:hAnsi="宋体" w:eastAsia="宋体" w:cs="宋体"/>
          <w:b w:val="0"/>
          <w:bCs w:val="0"/>
          <w:color w:val="000000"/>
          <w:kern w:val="0"/>
          <w:sz w:val="24"/>
          <w:szCs w:val="24"/>
          <w:u w:val="single"/>
          <w:lang w:val="en-US" w:eastAsia="zh-CN" w:bidi="ar"/>
        </w:rPr>
        <w:t xml:space="preserve">   </w:t>
      </w:r>
      <w:r>
        <w:rPr>
          <w:rFonts w:ascii="宋体" w:hAnsi="宋体" w:eastAsia="宋体" w:cs="宋体"/>
          <w:b w:val="0"/>
          <w:bCs w:val="0"/>
          <w:color w:val="000000"/>
          <w:kern w:val="0"/>
          <w:sz w:val="24"/>
          <w:szCs w:val="24"/>
          <w:lang w:val="en-US" w:eastAsia="zh-CN" w:bidi="ar"/>
        </w:rPr>
        <w:t>折。</w:t>
      </w:r>
      <w:r>
        <w:rPr>
          <w:rFonts w:ascii="宋体" w:hAnsi="宋体" w:eastAsia="宋体" w:cs="宋体"/>
          <w:b w:val="0"/>
          <w:bCs w:val="0"/>
          <w:color w:val="000000"/>
          <w:kern w:val="0"/>
          <w:sz w:val="24"/>
          <w:szCs w:val="24"/>
          <w:highlight w:val="yellow"/>
          <w:lang w:val="en-US" w:eastAsia="zh-CN" w:bidi="ar"/>
        </w:rPr>
        <w:t>账号使用权限与本协议</w:t>
      </w:r>
      <w:r>
        <w:rPr>
          <w:rFonts w:hint="eastAsia" w:ascii="宋体" w:hAnsi="宋体" w:eastAsia="宋体" w:cs="宋体"/>
          <w:b w:val="0"/>
          <w:bCs w:val="0"/>
          <w:color w:val="000000"/>
          <w:kern w:val="0"/>
          <w:sz w:val="24"/>
          <w:szCs w:val="24"/>
          <w:highlight w:val="yellow"/>
          <w:lang w:val="en-US" w:eastAsia="zh-CN" w:bidi="ar"/>
        </w:rPr>
        <w:t>产品</w:t>
      </w:r>
      <w:r>
        <w:rPr>
          <w:rFonts w:ascii="宋体" w:hAnsi="宋体" w:eastAsia="宋体" w:cs="宋体"/>
          <w:b w:val="0"/>
          <w:bCs w:val="0"/>
          <w:color w:val="000000"/>
          <w:kern w:val="0"/>
          <w:sz w:val="24"/>
          <w:szCs w:val="24"/>
          <w:highlight w:val="yellow"/>
          <w:lang w:val="en-US" w:eastAsia="zh-CN" w:bidi="ar"/>
        </w:rPr>
        <w:t>有效期一致。</w:t>
      </w:r>
    </w:p>
    <w:p w14:paraId="3EAEA5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000000"/>
          <w:sz w:val="24"/>
          <w:szCs w:val="24"/>
        </w:rPr>
      </w:pPr>
      <w:r>
        <w:rPr>
          <w:rFonts w:ascii="宋体" w:hAnsi="宋体" w:eastAsia="宋体" w:cs="宋体"/>
          <w:b w:val="0"/>
          <w:bCs w:val="0"/>
          <w:color w:val="000000"/>
          <w:kern w:val="0"/>
          <w:sz w:val="24"/>
          <w:szCs w:val="24"/>
          <w:lang w:val="en-US" w:eastAsia="zh-CN" w:bidi="ar"/>
        </w:rPr>
        <w:t xml:space="preserve">2.3 </w:t>
      </w:r>
      <w:r>
        <w:rPr>
          <w:rStyle w:val="6"/>
          <w:rFonts w:ascii="宋体" w:hAnsi="宋体" w:eastAsia="宋体" w:cs="宋体"/>
          <w:b w:val="0"/>
          <w:bCs w:val="0"/>
          <w:color w:val="000000"/>
          <w:kern w:val="0"/>
          <w:sz w:val="24"/>
          <w:szCs w:val="24"/>
          <w:lang w:val="en-US" w:eastAsia="zh-CN" w:bidi="ar"/>
        </w:rPr>
        <w:t>启动支持</w:t>
      </w:r>
      <w:r>
        <w:rPr>
          <w:rFonts w:ascii="宋体" w:hAnsi="宋体" w:eastAsia="宋体" w:cs="宋体"/>
          <w:b w:val="0"/>
          <w:bCs w:val="0"/>
          <w:color w:val="000000"/>
          <w:kern w:val="0"/>
          <w:sz w:val="24"/>
          <w:szCs w:val="24"/>
          <w:lang w:val="en-US" w:eastAsia="zh-CN" w:bidi="ar"/>
        </w:rPr>
        <w:t>：乙方指派专属</w:t>
      </w:r>
      <w:r>
        <w:rPr>
          <w:rFonts w:hint="eastAsia" w:ascii="宋体" w:hAnsi="宋体" w:eastAsia="宋体" w:cs="宋体"/>
          <w:b w:val="0"/>
          <w:bCs w:val="0"/>
          <w:color w:val="000000"/>
          <w:kern w:val="0"/>
          <w:sz w:val="24"/>
          <w:szCs w:val="24"/>
          <w:lang w:val="en-US" w:eastAsia="zh-CN" w:bidi="ar"/>
        </w:rPr>
        <w:t>工作人员</w:t>
      </w:r>
      <w:r>
        <w:rPr>
          <w:rFonts w:ascii="宋体" w:hAnsi="宋体" w:eastAsia="宋体" w:cs="宋体"/>
          <w:b w:val="0"/>
          <w:bCs w:val="0"/>
          <w:color w:val="000000"/>
          <w:kern w:val="0"/>
          <w:sz w:val="24"/>
          <w:szCs w:val="24"/>
          <w:lang w:val="en-US" w:eastAsia="zh-CN" w:bidi="ar"/>
        </w:rPr>
        <w:t>，协助甲方完成资源盘点、目标市场定位及首年作战地图制定，并提供《城市合伙人启动手册》及全套启动工具包。</w:t>
      </w:r>
    </w:p>
    <w:p w14:paraId="657D1C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000000"/>
          <w:sz w:val="24"/>
          <w:szCs w:val="24"/>
        </w:rPr>
      </w:pPr>
      <w:r>
        <w:rPr>
          <w:rFonts w:ascii="宋体" w:hAnsi="宋体" w:eastAsia="宋体" w:cs="宋体"/>
          <w:b w:val="0"/>
          <w:bCs w:val="0"/>
          <w:color w:val="000000"/>
          <w:kern w:val="0"/>
          <w:sz w:val="24"/>
          <w:szCs w:val="24"/>
          <w:lang w:val="en-US" w:eastAsia="zh-CN" w:bidi="ar"/>
        </w:rPr>
        <w:t xml:space="preserve">2.4 </w:t>
      </w:r>
      <w:r>
        <w:rPr>
          <w:rStyle w:val="6"/>
          <w:rFonts w:ascii="宋体" w:hAnsi="宋体" w:eastAsia="宋体" w:cs="宋体"/>
          <w:b w:val="0"/>
          <w:bCs w:val="0"/>
          <w:color w:val="000000"/>
          <w:kern w:val="0"/>
          <w:sz w:val="24"/>
          <w:szCs w:val="24"/>
          <w:lang w:val="en-US" w:eastAsia="zh-CN" w:bidi="ar"/>
        </w:rPr>
        <w:t>培训支持</w:t>
      </w:r>
      <w:r>
        <w:rPr>
          <w:rFonts w:ascii="宋体" w:hAnsi="宋体" w:eastAsia="宋体" w:cs="宋体"/>
          <w:b w:val="0"/>
          <w:bCs w:val="0"/>
          <w:color w:val="000000"/>
          <w:kern w:val="0"/>
          <w:sz w:val="24"/>
          <w:szCs w:val="24"/>
          <w:lang w:val="en-US" w:eastAsia="zh-CN" w:bidi="ar"/>
        </w:rPr>
        <w:t>：</w:t>
      </w:r>
    </w:p>
    <w:p w14:paraId="3AB04453">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jc w:val="left"/>
        <w:textAlignment w:val="auto"/>
        <w:rPr>
          <w:b w:val="0"/>
          <w:bCs w:val="0"/>
          <w:color w:val="000000"/>
          <w:sz w:val="24"/>
          <w:szCs w:val="24"/>
        </w:rPr>
      </w:pPr>
      <w:r>
        <w:rPr>
          <w:b w:val="0"/>
          <w:bCs w:val="0"/>
          <w:color w:val="000000"/>
          <w:sz w:val="24"/>
          <w:szCs w:val="24"/>
        </w:rPr>
        <w:t>乙方提供 GEO 城市合伙人标准化复制培训（详见附件），包含 AI 认知、GEO 专业、产品实操、销售转化、交付标准五大模块。</w:t>
      </w:r>
    </w:p>
    <w:p w14:paraId="70431C51">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jc w:val="left"/>
        <w:textAlignment w:val="auto"/>
        <w:rPr>
          <w:b w:val="0"/>
          <w:bCs w:val="0"/>
          <w:color w:val="000000"/>
          <w:sz w:val="24"/>
          <w:szCs w:val="24"/>
        </w:rPr>
      </w:pPr>
      <w:r>
        <w:rPr>
          <w:b w:val="0"/>
          <w:bCs w:val="0"/>
          <w:color w:val="000000"/>
          <w:sz w:val="24"/>
          <w:szCs w:val="24"/>
        </w:rPr>
        <w:t>培训形式包括线上直播、录播回放、线下集训及跟岗实习。</w:t>
      </w:r>
    </w:p>
    <w:p w14:paraId="177B1C5A">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jc w:val="left"/>
        <w:textAlignment w:val="auto"/>
        <w:rPr>
          <w:b w:val="0"/>
          <w:bCs w:val="0"/>
          <w:color w:val="000000"/>
          <w:sz w:val="24"/>
          <w:szCs w:val="24"/>
        </w:rPr>
      </w:pPr>
      <w:r>
        <w:rPr>
          <w:b w:val="0"/>
          <w:bCs w:val="0"/>
          <w:color w:val="000000"/>
          <w:sz w:val="24"/>
          <w:szCs w:val="24"/>
        </w:rPr>
        <w:t>甲方团队人员在本协议有效期内可</w:t>
      </w:r>
      <w:r>
        <w:rPr>
          <w:rStyle w:val="6"/>
          <w:b w:val="0"/>
          <w:bCs w:val="0"/>
          <w:color w:val="000000"/>
          <w:sz w:val="24"/>
          <w:szCs w:val="24"/>
        </w:rPr>
        <w:t>无限次</w:t>
      </w:r>
      <w:r>
        <w:rPr>
          <w:b w:val="0"/>
          <w:bCs w:val="0"/>
          <w:color w:val="000000"/>
          <w:sz w:val="24"/>
          <w:szCs w:val="24"/>
        </w:rPr>
        <w:t>参加乙方组织的线上复训。</w:t>
      </w:r>
    </w:p>
    <w:p w14:paraId="53E269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000000"/>
          <w:sz w:val="24"/>
          <w:szCs w:val="24"/>
        </w:rPr>
      </w:pPr>
      <w:r>
        <w:rPr>
          <w:rFonts w:ascii="宋体" w:hAnsi="宋体" w:eastAsia="宋体" w:cs="宋体"/>
          <w:b w:val="0"/>
          <w:bCs w:val="0"/>
          <w:color w:val="000000"/>
          <w:kern w:val="0"/>
          <w:sz w:val="24"/>
          <w:szCs w:val="24"/>
          <w:lang w:val="en-US" w:eastAsia="zh-CN" w:bidi="ar"/>
        </w:rPr>
        <w:t xml:space="preserve">2.5 </w:t>
      </w:r>
      <w:r>
        <w:rPr>
          <w:rStyle w:val="6"/>
          <w:rFonts w:ascii="宋体" w:hAnsi="宋体" w:eastAsia="宋体" w:cs="宋体"/>
          <w:b w:val="0"/>
          <w:bCs w:val="0"/>
          <w:color w:val="000000"/>
          <w:kern w:val="0"/>
          <w:sz w:val="24"/>
          <w:szCs w:val="24"/>
          <w:lang w:val="en-US" w:eastAsia="zh-CN" w:bidi="ar"/>
        </w:rPr>
        <w:t>销售支持</w:t>
      </w:r>
      <w:r>
        <w:rPr>
          <w:rFonts w:ascii="宋体" w:hAnsi="宋体" w:eastAsia="宋体" w:cs="宋体"/>
          <w:b w:val="0"/>
          <w:bCs w:val="0"/>
          <w:color w:val="000000"/>
          <w:kern w:val="0"/>
          <w:sz w:val="24"/>
          <w:szCs w:val="24"/>
          <w:lang w:val="en-US" w:eastAsia="zh-CN" w:bidi="ar"/>
        </w:rPr>
        <w:t>：</w:t>
      </w:r>
    </w:p>
    <w:p w14:paraId="53B364F2">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jc w:val="left"/>
        <w:textAlignment w:val="auto"/>
        <w:rPr>
          <w:b w:val="0"/>
          <w:bCs w:val="0"/>
          <w:color w:val="000000"/>
          <w:sz w:val="24"/>
          <w:szCs w:val="24"/>
        </w:rPr>
      </w:pPr>
      <w:r>
        <w:rPr>
          <w:b w:val="0"/>
          <w:bCs w:val="0"/>
          <w:color w:val="000000"/>
          <w:sz w:val="24"/>
          <w:szCs w:val="24"/>
        </w:rPr>
        <w:t>乙方提供《GEO 销售百问百答》《客户需求诊断卡》等全套销售工具。</w:t>
      </w:r>
    </w:p>
    <w:p w14:paraId="2F81C3E7">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jc w:val="left"/>
        <w:textAlignment w:val="auto"/>
        <w:rPr>
          <w:b w:val="0"/>
          <w:bCs w:val="0"/>
          <w:color w:val="000000"/>
          <w:sz w:val="24"/>
          <w:szCs w:val="24"/>
        </w:rPr>
      </w:pPr>
      <w:r>
        <w:rPr>
          <w:b w:val="0"/>
          <w:bCs w:val="0"/>
          <w:color w:val="000000"/>
          <w:sz w:val="24"/>
          <w:szCs w:val="24"/>
        </w:rPr>
        <w:t>乙方提供线上客户提案支持（方案梳理、话术指导、远程答疑），甲方需提前 2 个工作日提交申请。</w:t>
      </w:r>
    </w:p>
    <w:p w14:paraId="16333704">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jc w:val="left"/>
        <w:textAlignment w:val="auto"/>
        <w:rPr>
          <w:b w:val="0"/>
          <w:bCs w:val="0"/>
          <w:color w:val="000000"/>
          <w:sz w:val="24"/>
          <w:szCs w:val="24"/>
        </w:rPr>
      </w:pPr>
      <w:r>
        <w:rPr>
          <w:b w:val="0"/>
          <w:bCs w:val="0"/>
          <w:color w:val="000000"/>
          <w:sz w:val="24"/>
          <w:szCs w:val="24"/>
        </w:rPr>
        <w:t>乙方提供</w:t>
      </w:r>
      <w:r>
        <w:rPr>
          <w:rFonts w:hint="eastAsia"/>
          <w:b w:val="0"/>
          <w:bCs w:val="0"/>
          <w:color w:val="000000"/>
          <w:sz w:val="24"/>
          <w:szCs w:val="24"/>
          <w:lang w:val="en-US" w:eastAsia="zh-CN"/>
        </w:rPr>
        <w:t>不低于</w:t>
      </w:r>
      <w:r>
        <w:rPr>
          <w:rFonts w:hint="eastAsia"/>
          <w:b w:val="0"/>
          <w:bCs w:val="0"/>
          <w:color w:val="000000"/>
          <w:sz w:val="24"/>
          <w:szCs w:val="24"/>
          <w:highlight w:val="yellow"/>
          <w:lang w:val="en-US" w:eastAsia="zh-CN"/>
        </w:rPr>
        <w:t>5</w:t>
      </w:r>
      <w:r>
        <w:rPr>
          <w:rStyle w:val="6"/>
          <w:b w:val="0"/>
          <w:bCs w:val="0"/>
          <w:color w:val="000000"/>
          <w:sz w:val="24"/>
          <w:szCs w:val="24"/>
          <w:highlight w:val="yellow"/>
        </w:rPr>
        <w:t>次</w:t>
      </w:r>
      <w:r>
        <w:rPr>
          <w:b w:val="0"/>
          <w:bCs w:val="0"/>
          <w:color w:val="000000"/>
          <w:sz w:val="24"/>
          <w:szCs w:val="24"/>
          <w:highlight w:val="yellow"/>
        </w:rPr>
        <w:t>线下</w:t>
      </w:r>
      <w:r>
        <w:rPr>
          <w:b w:val="0"/>
          <w:bCs w:val="0"/>
          <w:color w:val="000000"/>
          <w:sz w:val="24"/>
          <w:szCs w:val="24"/>
        </w:rPr>
        <w:t>（或远程深度）客户提案支持（共同对接客户、现场讲解），线下支持的交通、住宿费用由甲方承担，甲方需提前 3 个工作日提交申请。</w:t>
      </w:r>
    </w:p>
    <w:p w14:paraId="3FADCB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000000"/>
          <w:sz w:val="24"/>
          <w:szCs w:val="24"/>
        </w:rPr>
      </w:pPr>
      <w:r>
        <w:rPr>
          <w:rFonts w:ascii="宋体" w:hAnsi="宋体" w:eastAsia="宋体" w:cs="宋体"/>
          <w:b w:val="0"/>
          <w:bCs w:val="0"/>
          <w:color w:val="000000"/>
          <w:kern w:val="0"/>
          <w:sz w:val="24"/>
          <w:szCs w:val="24"/>
          <w:lang w:val="en-US" w:eastAsia="zh-CN" w:bidi="ar"/>
        </w:rPr>
        <w:t xml:space="preserve">2.6 </w:t>
      </w:r>
      <w:r>
        <w:rPr>
          <w:rStyle w:val="6"/>
          <w:rFonts w:ascii="宋体" w:hAnsi="宋体" w:eastAsia="宋体" w:cs="宋体"/>
          <w:b w:val="0"/>
          <w:bCs w:val="0"/>
          <w:color w:val="000000"/>
          <w:kern w:val="0"/>
          <w:sz w:val="24"/>
          <w:szCs w:val="24"/>
          <w:lang w:val="en-US" w:eastAsia="zh-CN" w:bidi="ar"/>
        </w:rPr>
        <w:t>交付支持</w:t>
      </w:r>
      <w:r>
        <w:rPr>
          <w:rFonts w:ascii="宋体" w:hAnsi="宋体" w:eastAsia="宋体" w:cs="宋体"/>
          <w:b w:val="0"/>
          <w:bCs w:val="0"/>
          <w:color w:val="000000"/>
          <w:kern w:val="0"/>
          <w:sz w:val="24"/>
          <w:szCs w:val="24"/>
          <w:lang w:val="en-US" w:eastAsia="zh-CN" w:bidi="ar"/>
        </w:rPr>
        <w:t>：</w:t>
      </w:r>
    </w:p>
    <w:p w14:paraId="66362EBD">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jc w:val="left"/>
        <w:textAlignment w:val="auto"/>
        <w:rPr>
          <w:color w:val="000000"/>
          <w:sz w:val="24"/>
          <w:szCs w:val="24"/>
          <w:highlight w:val="yellow"/>
        </w:rPr>
      </w:pPr>
      <w:r>
        <w:rPr>
          <w:rFonts w:hint="eastAsia"/>
          <w:color w:val="000000"/>
          <w:sz w:val="24"/>
          <w:szCs w:val="24"/>
          <w:highlight w:val="yellow"/>
          <w:lang w:val="en-US" w:eastAsia="zh-CN"/>
        </w:rPr>
        <w:t>甲方负责业务开拓、对接、签订业务服务协议，</w:t>
      </w:r>
      <w:r>
        <w:rPr>
          <w:color w:val="000000"/>
          <w:sz w:val="24"/>
          <w:szCs w:val="24"/>
          <w:highlight w:val="yellow"/>
        </w:rPr>
        <w:t>乙方</w:t>
      </w:r>
      <w:r>
        <w:rPr>
          <w:rFonts w:hint="eastAsia"/>
          <w:color w:val="000000"/>
          <w:sz w:val="24"/>
          <w:szCs w:val="24"/>
          <w:highlight w:val="yellow"/>
          <w:lang w:val="en-US" w:eastAsia="zh-CN"/>
        </w:rPr>
        <w:t>负责项目后期交付。项目交付主要在线上完成，如大项目需要现场查勘和沟通时，乙方负责派人参与。</w:t>
      </w:r>
    </w:p>
    <w:p w14:paraId="2B49352B">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jc w:val="left"/>
        <w:textAlignment w:val="auto"/>
        <w:rPr>
          <w:color w:val="000000"/>
          <w:sz w:val="24"/>
          <w:szCs w:val="24"/>
        </w:rPr>
      </w:pPr>
      <w:r>
        <w:rPr>
          <w:color w:val="000000"/>
          <w:sz w:val="24"/>
          <w:szCs w:val="24"/>
        </w:rPr>
        <w:t>首个项目交付期间，双方每周召开复盘会，总结问题、优化流程。</w:t>
      </w:r>
    </w:p>
    <w:p w14:paraId="3E89B2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000000"/>
          <w:sz w:val="24"/>
          <w:szCs w:val="24"/>
        </w:rPr>
      </w:pPr>
      <w:r>
        <w:rPr>
          <w:rFonts w:ascii="宋体" w:hAnsi="宋体" w:eastAsia="宋体" w:cs="宋体"/>
          <w:b w:val="0"/>
          <w:bCs w:val="0"/>
          <w:color w:val="000000"/>
          <w:kern w:val="0"/>
          <w:sz w:val="24"/>
          <w:szCs w:val="24"/>
          <w:lang w:val="en-US" w:eastAsia="zh-CN" w:bidi="ar"/>
        </w:rPr>
        <w:t xml:space="preserve">2.7 </w:t>
      </w:r>
      <w:r>
        <w:rPr>
          <w:rStyle w:val="6"/>
          <w:rFonts w:ascii="宋体" w:hAnsi="宋体" w:eastAsia="宋体" w:cs="宋体"/>
          <w:b w:val="0"/>
          <w:bCs w:val="0"/>
          <w:color w:val="000000"/>
          <w:kern w:val="0"/>
          <w:sz w:val="24"/>
          <w:szCs w:val="24"/>
          <w:lang w:val="en-US" w:eastAsia="zh-CN" w:bidi="ar"/>
        </w:rPr>
        <w:t>市场支持</w:t>
      </w:r>
      <w:r>
        <w:rPr>
          <w:rFonts w:ascii="宋体" w:hAnsi="宋体" w:eastAsia="宋体" w:cs="宋体"/>
          <w:b w:val="0"/>
          <w:bCs w:val="0"/>
          <w:color w:val="000000"/>
          <w:kern w:val="0"/>
          <w:sz w:val="24"/>
          <w:szCs w:val="24"/>
          <w:lang w:val="en-US" w:eastAsia="zh-CN" w:bidi="ar"/>
        </w:rPr>
        <w:t>：</w:t>
      </w:r>
    </w:p>
    <w:p w14:paraId="330135D6">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jc w:val="left"/>
        <w:textAlignment w:val="auto"/>
        <w:rPr>
          <w:color w:val="000000"/>
          <w:sz w:val="24"/>
          <w:szCs w:val="24"/>
        </w:rPr>
      </w:pPr>
      <w:r>
        <w:rPr>
          <w:color w:val="000000"/>
          <w:sz w:val="24"/>
          <w:szCs w:val="24"/>
        </w:rPr>
        <w:t>乙方协助甲方策划本地主题沙龙/线上分享会，提供邀约文案、海报模板、嘉宾分享 PPT。</w:t>
      </w:r>
    </w:p>
    <w:p w14:paraId="39B54821">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jc w:val="left"/>
        <w:textAlignment w:val="auto"/>
        <w:rPr>
          <w:color w:val="000000"/>
          <w:sz w:val="24"/>
          <w:szCs w:val="24"/>
        </w:rPr>
      </w:pPr>
      <w:r>
        <w:rPr>
          <w:color w:val="000000"/>
          <w:sz w:val="24"/>
          <w:szCs w:val="24"/>
        </w:rPr>
        <w:t>甲方首个成功案例由乙方协助包装成图文 / 短视频，用于后续市场推广。</w:t>
      </w:r>
    </w:p>
    <w:p w14:paraId="09E9C0F1">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jc w:val="left"/>
        <w:textAlignment w:val="auto"/>
        <w:rPr>
          <w:color w:val="000000"/>
          <w:sz w:val="24"/>
          <w:szCs w:val="24"/>
        </w:rPr>
      </w:pPr>
      <w:r>
        <w:rPr>
          <w:color w:val="000000"/>
          <w:sz w:val="24"/>
          <w:szCs w:val="24"/>
        </w:rPr>
        <w:t>乙方每月更新《AI 平台算法变化手册》《行业关键词库》并提供给甲方。</w:t>
      </w:r>
    </w:p>
    <w:p w14:paraId="783F90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 xml:space="preserve">2.8 </w:t>
      </w:r>
      <w:r>
        <w:rPr>
          <w:rStyle w:val="6"/>
          <w:rFonts w:ascii="宋体" w:hAnsi="宋体" w:eastAsia="宋体" w:cs="宋体"/>
          <w:b w:val="0"/>
          <w:bCs w:val="0"/>
          <w:color w:val="000000"/>
          <w:kern w:val="0"/>
          <w:sz w:val="24"/>
          <w:szCs w:val="24"/>
          <w:lang w:val="en-US" w:eastAsia="zh-CN" w:bidi="ar"/>
        </w:rPr>
        <w:t>持续赋能</w:t>
      </w:r>
      <w:r>
        <w:rPr>
          <w:rFonts w:ascii="宋体" w:hAnsi="宋体" w:eastAsia="宋体" w:cs="宋体"/>
          <w:b w:val="0"/>
          <w:bCs w:val="0"/>
          <w:color w:val="000000"/>
          <w:kern w:val="0"/>
          <w:sz w:val="24"/>
          <w:szCs w:val="24"/>
          <w:lang w:val="en-US" w:eastAsia="zh-CN" w:bidi="ar"/>
        </w:rPr>
        <w:t>：</w:t>
      </w:r>
    </w:p>
    <w:p w14:paraId="1D071F89">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jc w:val="left"/>
        <w:textAlignment w:val="auto"/>
        <w:rPr>
          <w:color w:val="000000"/>
          <w:sz w:val="24"/>
          <w:szCs w:val="24"/>
        </w:rPr>
      </w:pPr>
      <w:r>
        <w:rPr>
          <w:color w:val="000000"/>
          <w:sz w:val="24"/>
          <w:szCs w:val="24"/>
        </w:rPr>
        <w:t>乙方每月向甲方提供行业趋势报告及竞品动态。</w:t>
      </w:r>
    </w:p>
    <w:p w14:paraId="485619C1">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jc w:val="left"/>
        <w:textAlignment w:val="auto"/>
        <w:rPr>
          <w:color w:val="000000"/>
          <w:sz w:val="24"/>
          <w:szCs w:val="24"/>
        </w:rPr>
      </w:pPr>
      <w:r>
        <w:rPr>
          <w:color w:val="000000"/>
          <w:sz w:val="24"/>
          <w:szCs w:val="24"/>
        </w:rPr>
        <w:t>乙方每年组织两次线下集训，邀请全国合伙人交流最佳实践。</w:t>
      </w:r>
    </w:p>
    <w:p w14:paraId="52D1F4C0">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jc w:val="left"/>
        <w:textAlignment w:val="auto"/>
        <w:rPr>
          <w:color w:val="000000"/>
          <w:sz w:val="24"/>
          <w:szCs w:val="24"/>
        </w:rPr>
      </w:pPr>
      <w:r>
        <w:rPr>
          <w:color w:val="000000"/>
          <w:sz w:val="24"/>
          <w:szCs w:val="24"/>
        </w:rPr>
        <w:t>乙方产品体系迭代升级后，甲方可</w:t>
      </w:r>
      <w:r>
        <w:rPr>
          <w:rStyle w:val="6"/>
          <w:b w:val="0"/>
          <w:bCs w:val="0"/>
          <w:color w:val="000000"/>
          <w:sz w:val="24"/>
          <w:szCs w:val="24"/>
        </w:rPr>
        <w:t>享受新功能使用权</w:t>
      </w:r>
      <w:r>
        <w:rPr>
          <w:color w:val="000000"/>
          <w:sz w:val="24"/>
          <w:szCs w:val="24"/>
        </w:rPr>
        <w:t>。</w:t>
      </w:r>
    </w:p>
    <w:p w14:paraId="5DBDBC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color w:val="000000"/>
          <w:sz w:val="24"/>
          <w:szCs w:val="24"/>
        </w:rPr>
        <w:t>第三条 甲方的核心职责</w:t>
      </w:r>
    </w:p>
    <w:p w14:paraId="5C1FF1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3.1 在本协议约定的授权期限内，积极拓展授权区域内的 B 端客户（包括但不限于企业、机构等），推广并销售“AI 搜爆”产品矩阵下的解决方案及服务，自觉维护市场秩序。</w:t>
      </w:r>
    </w:p>
    <w:p w14:paraId="1067A5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3.2 甲方在销售乙方的产品和服务过程中，不得使用除乙方以外的任何第三方 GEO 系统，不得代理与乙方构成竞争关系的第三方产品。</w:t>
      </w:r>
    </w:p>
    <w:p w14:paraId="69AD5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3.3 负责所签约客户的本地化服务对接、日常关系维护、需求反馈及交付工作，确保客户满意度。</w:t>
      </w:r>
    </w:p>
    <w:p w14:paraId="589F55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3.4 严格按照协议约定开展业务，遵守乙方品牌管理规范，不得擅自变更品牌标识、夸大服务效果，不得从事任何损害乙方品牌形象、商誉及市场声誉的行为。</w:t>
      </w:r>
    </w:p>
    <w:p w14:paraId="223F45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3.5 甲方在与终端客户签订服务合同后</w:t>
      </w:r>
      <w:r>
        <w:rPr>
          <w:rFonts w:hint="eastAsia" w:ascii="宋体" w:hAnsi="宋体" w:eastAsia="宋体" w:cs="宋体"/>
          <w:color w:val="000000"/>
          <w:kern w:val="0"/>
          <w:sz w:val="24"/>
          <w:szCs w:val="24"/>
          <w:lang w:val="en-US" w:eastAsia="zh-CN" w:bidi="ar"/>
        </w:rPr>
        <w:t>2</w:t>
      </w:r>
      <w:r>
        <w:rPr>
          <w:rStyle w:val="6"/>
          <w:rFonts w:ascii="宋体" w:hAnsi="宋体" w:eastAsia="宋体" w:cs="宋体"/>
          <w:b w:val="0"/>
          <w:bCs w:val="0"/>
          <w:color w:val="000000"/>
          <w:kern w:val="0"/>
          <w:sz w:val="24"/>
          <w:szCs w:val="24"/>
          <w:lang w:val="en-US" w:eastAsia="zh-CN" w:bidi="ar"/>
        </w:rPr>
        <w:t>个工作日</w:t>
      </w:r>
      <w:r>
        <w:rPr>
          <w:rFonts w:ascii="宋体" w:hAnsi="宋体" w:eastAsia="宋体" w:cs="宋体"/>
          <w:color w:val="000000"/>
          <w:kern w:val="0"/>
          <w:sz w:val="24"/>
          <w:szCs w:val="24"/>
          <w:lang w:val="en-US" w:eastAsia="zh-CN" w:bidi="ar"/>
        </w:rPr>
        <w:t>内，应向乙方报备该客户的基本信息（至少包括公司名称、联系人、联系方式、所购产品/服务名称），并保证该信息的真实性。双方同意，因履行本协议而产生的、与使用乙方产品或服务相关的最终客户信息，乙方有权为提供服务、技术支持、产品升级、账务核对及安全保障之目的进行留存与必要使用。</w:t>
      </w:r>
    </w:p>
    <w:p w14:paraId="2D3E19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color w:val="000000"/>
          <w:sz w:val="24"/>
          <w:szCs w:val="24"/>
        </w:rPr>
        <w:t>第四条 甲方收益</w:t>
      </w:r>
    </w:p>
    <w:p w14:paraId="18DD8B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000000"/>
          <w:sz w:val="24"/>
          <w:szCs w:val="24"/>
        </w:rPr>
      </w:pPr>
      <w:r>
        <w:rPr>
          <w:rFonts w:ascii="宋体" w:hAnsi="宋体" w:eastAsia="宋体" w:cs="宋体"/>
          <w:color w:val="000000"/>
          <w:kern w:val="0"/>
          <w:sz w:val="24"/>
          <w:szCs w:val="24"/>
          <w:lang w:val="en-US" w:eastAsia="zh-CN" w:bidi="ar"/>
        </w:rPr>
        <w:t xml:space="preserve">4.1 </w:t>
      </w:r>
      <w:r>
        <w:rPr>
          <w:rStyle w:val="6"/>
          <w:rFonts w:ascii="宋体" w:hAnsi="宋体" w:eastAsia="宋体" w:cs="宋体"/>
          <w:b w:val="0"/>
          <w:bCs w:val="0"/>
          <w:color w:val="000000"/>
          <w:kern w:val="0"/>
          <w:sz w:val="24"/>
          <w:szCs w:val="24"/>
          <w:lang w:val="en-US" w:eastAsia="zh-CN" w:bidi="ar"/>
        </w:rPr>
        <w:t>收益模式说明</w:t>
      </w:r>
      <w:r>
        <w:rPr>
          <w:rFonts w:ascii="宋体" w:hAnsi="宋体" w:eastAsia="宋体" w:cs="宋体"/>
          <w:b w:val="0"/>
          <w:bCs w:val="0"/>
          <w:color w:val="000000"/>
          <w:kern w:val="0"/>
          <w:sz w:val="24"/>
          <w:szCs w:val="24"/>
          <w:lang w:val="en-US" w:eastAsia="zh-CN" w:bidi="ar"/>
        </w:rPr>
        <w:t>：甲方可根据自身交付能力，选择以下两种模式之一开展业务。两种模式适用场景由甲方与乙方协商确定。</w:t>
      </w:r>
    </w:p>
    <w:p w14:paraId="66BA1E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000000"/>
          <w:sz w:val="24"/>
          <w:szCs w:val="24"/>
        </w:rPr>
      </w:pPr>
      <w:r>
        <w:rPr>
          <w:rFonts w:ascii="宋体" w:hAnsi="宋体" w:eastAsia="宋体" w:cs="宋体"/>
          <w:b w:val="0"/>
          <w:bCs w:val="0"/>
          <w:color w:val="000000"/>
          <w:kern w:val="0"/>
          <w:sz w:val="24"/>
          <w:szCs w:val="24"/>
          <w:lang w:val="en-US" w:eastAsia="zh-CN" w:bidi="ar"/>
        </w:rPr>
        <w:t xml:space="preserve">4.2 </w:t>
      </w:r>
      <w:r>
        <w:rPr>
          <w:rStyle w:val="6"/>
          <w:rFonts w:ascii="宋体" w:hAnsi="宋体" w:eastAsia="宋体" w:cs="宋体"/>
          <w:b w:val="0"/>
          <w:bCs w:val="0"/>
          <w:color w:val="000000"/>
          <w:kern w:val="0"/>
          <w:sz w:val="24"/>
          <w:szCs w:val="24"/>
          <w:lang w:val="en-US" w:eastAsia="zh-CN" w:bidi="ar"/>
        </w:rPr>
        <w:t>模式一（总部交付模式）</w:t>
      </w:r>
      <w:r>
        <w:rPr>
          <w:rFonts w:ascii="宋体" w:hAnsi="宋体" w:eastAsia="宋体" w:cs="宋体"/>
          <w:b w:val="0"/>
          <w:bCs w:val="0"/>
          <w:color w:val="000000"/>
          <w:kern w:val="0"/>
          <w:sz w:val="24"/>
          <w:szCs w:val="24"/>
          <w:lang w:val="en-US" w:eastAsia="zh-CN" w:bidi="ar"/>
        </w:rPr>
        <w:t>：</w:t>
      </w:r>
    </w:p>
    <w:p w14:paraId="095ED971">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jc w:val="left"/>
        <w:textAlignment w:val="auto"/>
        <w:rPr>
          <w:b w:val="0"/>
          <w:bCs w:val="0"/>
          <w:color w:val="000000"/>
          <w:sz w:val="24"/>
          <w:szCs w:val="24"/>
        </w:rPr>
      </w:pPr>
      <w:r>
        <w:rPr>
          <w:b w:val="0"/>
          <w:bCs w:val="0"/>
          <w:color w:val="000000"/>
          <w:sz w:val="24"/>
          <w:szCs w:val="24"/>
        </w:rPr>
        <w:t>适用于甲方暂无交付能力的客户（如首单、大客户、复杂行业客户）。</w:t>
      </w:r>
    </w:p>
    <w:p w14:paraId="0F312D4C">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jc w:val="left"/>
        <w:textAlignment w:val="auto"/>
        <w:rPr>
          <w:b w:val="0"/>
          <w:bCs w:val="0"/>
          <w:color w:val="000000"/>
          <w:sz w:val="24"/>
          <w:szCs w:val="24"/>
        </w:rPr>
      </w:pPr>
      <w:r>
        <w:rPr>
          <w:b w:val="0"/>
          <w:bCs w:val="0"/>
          <w:color w:val="000000"/>
          <w:sz w:val="24"/>
          <w:szCs w:val="24"/>
        </w:rPr>
        <w:t>甲方拓展的客户由乙方负责交付与服务，甲方享有该客户成交金额</w:t>
      </w:r>
      <w:r>
        <w:rPr>
          <w:b w:val="0"/>
          <w:bCs w:val="0"/>
          <w:color w:val="000000"/>
          <w:sz w:val="24"/>
          <w:szCs w:val="24"/>
          <w:highlight w:val="yellow"/>
        </w:rPr>
        <w:t xml:space="preserve"> </w:t>
      </w:r>
      <w:r>
        <w:rPr>
          <w:rFonts w:hint="eastAsia"/>
          <w:b w:val="0"/>
          <w:bCs w:val="0"/>
          <w:color w:val="000000"/>
          <w:sz w:val="24"/>
          <w:szCs w:val="24"/>
          <w:highlight w:val="yellow"/>
          <w:lang w:val="en-US" w:eastAsia="zh-CN"/>
        </w:rPr>
        <w:t>50</w:t>
      </w:r>
      <w:r>
        <w:rPr>
          <w:rStyle w:val="6"/>
          <w:b w:val="0"/>
          <w:bCs w:val="0"/>
          <w:color w:val="000000"/>
          <w:sz w:val="24"/>
          <w:szCs w:val="24"/>
          <w:highlight w:val="yellow"/>
        </w:rPr>
        <w:t>%</w:t>
      </w:r>
      <w:r>
        <w:rPr>
          <w:b w:val="0"/>
          <w:bCs w:val="0"/>
          <w:color w:val="000000"/>
          <w:sz w:val="24"/>
          <w:szCs w:val="24"/>
          <w:highlight w:val="yellow"/>
        </w:rPr>
        <w:t xml:space="preserve"> </w:t>
      </w:r>
      <w:r>
        <w:rPr>
          <w:b w:val="0"/>
          <w:bCs w:val="0"/>
          <w:color w:val="000000"/>
          <w:sz w:val="24"/>
          <w:szCs w:val="24"/>
        </w:rPr>
        <w:t>的收益，乙方享有</w:t>
      </w:r>
      <w:r>
        <w:rPr>
          <w:rFonts w:hint="eastAsia"/>
          <w:b w:val="0"/>
          <w:bCs w:val="0"/>
          <w:color w:val="000000"/>
          <w:sz w:val="24"/>
          <w:szCs w:val="24"/>
          <w:highlight w:val="yellow"/>
          <w:lang w:val="en-US" w:eastAsia="zh-CN"/>
        </w:rPr>
        <w:t>50</w:t>
      </w:r>
      <w:r>
        <w:rPr>
          <w:rStyle w:val="6"/>
          <w:b w:val="0"/>
          <w:bCs w:val="0"/>
          <w:color w:val="000000"/>
          <w:sz w:val="24"/>
          <w:szCs w:val="24"/>
          <w:highlight w:val="yellow"/>
        </w:rPr>
        <w:t>%</w:t>
      </w:r>
      <w:r>
        <w:rPr>
          <w:rStyle w:val="6"/>
          <w:rFonts w:hint="eastAsia"/>
          <w:b w:val="0"/>
          <w:bCs w:val="0"/>
          <w:color w:val="000000"/>
          <w:sz w:val="24"/>
          <w:szCs w:val="24"/>
          <w:highlight w:val="yellow"/>
          <w:lang w:val="en-US" w:eastAsia="zh-CN"/>
        </w:rPr>
        <w:t>的交付成本</w:t>
      </w:r>
      <w:r>
        <w:rPr>
          <w:b w:val="0"/>
          <w:bCs w:val="0"/>
          <w:color w:val="000000"/>
          <w:sz w:val="24"/>
          <w:szCs w:val="24"/>
        </w:rPr>
        <w:t>。</w:t>
      </w:r>
      <w:r>
        <w:rPr>
          <w:rFonts w:hint="eastAsia"/>
          <w:b w:val="0"/>
          <w:bCs w:val="0"/>
          <w:color w:val="000000"/>
          <w:sz w:val="24"/>
          <w:szCs w:val="24"/>
          <w:highlight w:val="yellow"/>
          <w:lang w:val="en-US" w:eastAsia="zh-CN"/>
        </w:rPr>
        <w:t>根据每年完成业务情况，达到双方约定的目标业绩和考核，乙方还可以给与当年业绩10%的年终奖励。</w:t>
      </w:r>
    </w:p>
    <w:p w14:paraId="163185E4">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jc w:val="left"/>
        <w:textAlignment w:val="auto"/>
        <w:rPr>
          <w:b w:val="0"/>
          <w:bCs w:val="0"/>
          <w:color w:val="000000"/>
          <w:sz w:val="24"/>
          <w:szCs w:val="24"/>
        </w:rPr>
      </w:pPr>
      <w:r>
        <w:rPr>
          <w:b w:val="0"/>
          <w:bCs w:val="0"/>
          <w:color w:val="000000"/>
          <w:sz w:val="24"/>
          <w:szCs w:val="24"/>
        </w:rPr>
        <w:t>销售价格需遵循乙方公布的《产品最低销售指导价》，不得低于指导价销售。指导价由乙方每季度首月5日前公布，作为本协议有效补充。</w:t>
      </w:r>
    </w:p>
    <w:p w14:paraId="08DDD1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b w:val="0"/>
          <w:bCs w:val="0"/>
          <w:color w:val="000000"/>
          <w:sz w:val="24"/>
          <w:szCs w:val="24"/>
          <w:highlight w:val="yellow"/>
          <w:lang w:val="en-US"/>
        </w:rPr>
      </w:pPr>
      <w:r>
        <w:rPr>
          <w:rFonts w:ascii="宋体" w:hAnsi="宋体" w:eastAsia="宋体" w:cs="宋体"/>
          <w:b w:val="0"/>
          <w:bCs w:val="0"/>
          <w:color w:val="000000"/>
          <w:kern w:val="0"/>
          <w:sz w:val="24"/>
          <w:szCs w:val="24"/>
          <w:highlight w:val="yellow"/>
          <w:lang w:val="en-US" w:eastAsia="zh-CN" w:bidi="ar"/>
        </w:rPr>
        <w:t xml:space="preserve">4.3 </w:t>
      </w:r>
      <w:r>
        <w:rPr>
          <w:rStyle w:val="6"/>
          <w:rFonts w:ascii="宋体" w:hAnsi="宋体" w:eastAsia="宋体" w:cs="宋体"/>
          <w:b w:val="0"/>
          <w:bCs w:val="0"/>
          <w:color w:val="000000"/>
          <w:kern w:val="0"/>
          <w:sz w:val="24"/>
          <w:szCs w:val="24"/>
          <w:highlight w:val="yellow"/>
          <w:lang w:val="en-US" w:eastAsia="zh-CN" w:bidi="ar"/>
        </w:rPr>
        <w:t>模式二（甲方交付模式）</w:t>
      </w:r>
      <w:r>
        <w:rPr>
          <w:rFonts w:ascii="宋体" w:hAnsi="宋体" w:eastAsia="宋体" w:cs="宋体"/>
          <w:b w:val="0"/>
          <w:bCs w:val="0"/>
          <w:color w:val="000000"/>
          <w:kern w:val="0"/>
          <w:sz w:val="24"/>
          <w:szCs w:val="24"/>
          <w:highlight w:val="yellow"/>
          <w:lang w:val="en-US" w:eastAsia="zh-CN" w:bidi="ar"/>
        </w:rPr>
        <w:t>：</w:t>
      </w:r>
      <w:r>
        <w:rPr>
          <w:rFonts w:hint="eastAsia" w:ascii="宋体" w:hAnsi="宋体" w:eastAsia="宋体" w:cs="宋体"/>
          <w:b w:val="0"/>
          <w:bCs w:val="0"/>
          <w:color w:val="000000"/>
          <w:kern w:val="0"/>
          <w:sz w:val="24"/>
          <w:szCs w:val="24"/>
          <w:highlight w:val="yellow"/>
          <w:lang w:val="en-US" w:eastAsia="zh-CN" w:bidi="ar"/>
        </w:rPr>
        <w:t>(删除该条）</w:t>
      </w:r>
    </w:p>
    <w:p w14:paraId="6DCE1C95">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jc w:val="left"/>
        <w:textAlignment w:val="auto"/>
        <w:rPr>
          <w:b w:val="0"/>
          <w:bCs w:val="0"/>
          <w:color w:val="000000"/>
          <w:sz w:val="24"/>
          <w:szCs w:val="24"/>
          <w:highlight w:val="yellow"/>
        </w:rPr>
      </w:pPr>
      <w:r>
        <w:rPr>
          <w:b w:val="0"/>
          <w:bCs w:val="0"/>
          <w:color w:val="000000"/>
          <w:sz w:val="24"/>
          <w:szCs w:val="24"/>
          <w:highlight w:val="yellow"/>
        </w:rPr>
        <w:t>适用于甲方具备独立交付能力的客户（如标准产品、复购客户、轻量级客户）。</w:t>
      </w:r>
    </w:p>
    <w:p w14:paraId="204A62DC">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jc w:val="left"/>
        <w:textAlignment w:val="auto"/>
        <w:rPr>
          <w:b w:val="0"/>
          <w:bCs w:val="0"/>
          <w:color w:val="000000"/>
          <w:sz w:val="24"/>
          <w:szCs w:val="24"/>
          <w:highlight w:val="yellow"/>
        </w:rPr>
      </w:pPr>
      <w:r>
        <w:rPr>
          <w:b w:val="0"/>
          <w:bCs w:val="0"/>
          <w:color w:val="000000"/>
          <w:sz w:val="24"/>
          <w:szCs w:val="24"/>
          <w:highlight w:val="yellow"/>
        </w:rPr>
        <w:t>甲方独立负责客户交付与服务，自行享有客户的全部销售利润，并承担全部责任。</w:t>
      </w:r>
    </w:p>
    <w:p w14:paraId="5F589B91">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jc w:val="left"/>
        <w:textAlignment w:val="auto"/>
        <w:rPr>
          <w:b w:val="0"/>
          <w:bCs w:val="0"/>
          <w:color w:val="000000"/>
          <w:sz w:val="24"/>
          <w:szCs w:val="24"/>
          <w:highlight w:val="yellow"/>
        </w:rPr>
      </w:pPr>
      <w:r>
        <w:rPr>
          <w:b w:val="0"/>
          <w:bCs w:val="0"/>
          <w:color w:val="000000"/>
          <w:sz w:val="24"/>
          <w:szCs w:val="24"/>
          <w:highlight w:val="yellow"/>
        </w:rPr>
        <w:t>甲方独立交付前，其团队需通过乙方组织的</w:t>
      </w:r>
      <w:r>
        <w:rPr>
          <w:rStyle w:val="6"/>
          <w:b w:val="0"/>
          <w:bCs w:val="0"/>
          <w:color w:val="000000"/>
          <w:sz w:val="24"/>
          <w:szCs w:val="24"/>
          <w:highlight w:val="yellow"/>
        </w:rPr>
        <w:t>交付能力认证</w:t>
      </w:r>
      <w:r>
        <w:rPr>
          <w:b w:val="0"/>
          <w:bCs w:val="0"/>
          <w:color w:val="000000"/>
          <w:sz w:val="24"/>
          <w:szCs w:val="24"/>
          <w:highlight w:val="yellow"/>
        </w:rPr>
        <w:t>。乙方保留对甲方交付项目的</w:t>
      </w:r>
      <w:r>
        <w:rPr>
          <w:rStyle w:val="6"/>
          <w:b w:val="0"/>
          <w:bCs w:val="0"/>
          <w:color w:val="000000"/>
          <w:sz w:val="24"/>
          <w:szCs w:val="24"/>
          <w:highlight w:val="yellow"/>
        </w:rPr>
        <w:t>抽查权</w:t>
      </w:r>
      <w:r>
        <w:rPr>
          <w:b w:val="0"/>
          <w:bCs w:val="0"/>
          <w:color w:val="000000"/>
          <w:sz w:val="24"/>
          <w:szCs w:val="24"/>
          <w:highlight w:val="yellow"/>
        </w:rPr>
        <w:t>，如发现交付质量问题，有权要求甲方整改或暂停其独立交付资格。</w:t>
      </w:r>
    </w:p>
    <w:p w14:paraId="7BF3B70C">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jc w:val="left"/>
        <w:textAlignment w:val="auto"/>
        <w:rPr>
          <w:b w:val="0"/>
          <w:bCs w:val="0"/>
          <w:color w:val="000000"/>
          <w:sz w:val="24"/>
          <w:szCs w:val="24"/>
          <w:highlight w:val="yellow"/>
        </w:rPr>
      </w:pPr>
      <w:r>
        <w:rPr>
          <w:b w:val="0"/>
          <w:bCs w:val="0"/>
          <w:color w:val="000000"/>
          <w:sz w:val="24"/>
          <w:szCs w:val="24"/>
          <w:highlight w:val="yellow"/>
        </w:rPr>
        <w:t>若因甲方交付行为导致客户向乙方投诉、索赔或损害乙方商誉的，乙方有权要求甲方立即采取补救措施并承担给乙方造成的全部损失。</w:t>
      </w:r>
    </w:p>
    <w:p w14:paraId="6D5E5A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color w:val="000000"/>
          <w:sz w:val="24"/>
          <w:szCs w:val="24"/>
        </w:rPr>
        <w:t>第五条 乙方支持体系</w:t>
      </w:r>
    </w:p>
    <w:p w14:paraId="28076A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（按本协议第二条 2.3-2.8 款执行）</w:t>
      </w:r>
    </w:p>
    <w:p w14:paraId="396BE3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color w:val="000000"/>
          <w:sz w:val="24"/>
          <w:szCs w:val="24"/>
        </w:rPr>
        <w:t>第六条 乙方权利与义务</w:t>
      </w:r>
    </w:p>
    <w:p w14:paraId="32265E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000000"/>
          <w:sz w:val="24"/>
          <w:szCs w:val="24"/>
        </w:rPr>
      </w:pPr>
      <w:r>
        <w:rPr>
          <w:rFonts w:ascii="宋体" w:hAnsi="宋体" w:eastAsia="宋体" w:cs="宋体"/>
          <w:b w:val="0"/>
          <w:bCs w:val="0"/>
          <w:color w:val="000000"/>
          <w:kern w:val="0"/>
          <w:sz w:val="24"/>
          <w:szCs w:val="24"/>
          <w:lang w:val="en-US" w:eastAsia="zh-CN" w:bidi="ar"/>
        </w:rPr>
        <w:t>6.1 乙方保证其为依法设立并有效存续的法人组织，拥有签订及履行本协议的合法权利，其提供的 “AI 搜爆” 产品及服务符合国家相关法律法规及行业标准，不存在知识产权侵权等法律风险。</w:t>
      </w:r>
    </w:p>
    <w:p w14:paraId="611E3E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000000"/>
          <w:sz w:val="24"/>
          <w:szCs w:val="24"/>
        </w:rPr>
      </w:pPr>
      <w:r>
        <w:rPr>
          <w:rFonts w:ascii="宋体" w:hAnsi="宋体" w:eastAsia="宋体" w:cs="宋体"/>
          <w:b w:val="0"/>
          <w:bCs w:val="0"/>
          <w:color w:val="000000"/>
          <w:kern w:val="0"/>
          <w:sz w:val="24"/>
          <w:szCs w:val="24"/>
          <w:lang w:val="en-US" w:eastAsia="zh-CN" w:bidi="ar"/>
        </w:rPr>
        <w:t>6.2 乙方有权调整官方标准报价，需提前</w:t>
      </w:r>
      <w:r>
        <w:rPr>
          <w:rStyle w:val="6"/>
          <w:rFonts w:ascii="宋体" w:hAnsi="宋体" w:eastAsia="宋体" w:cs="宋体"/>
          <w:b w:val="0"/>
          <w:bCs w:val="0"/>
          <w:color w:val="000000"/>
          <w:kern w:val="0"/>
          <w:sz w:val="24"/>
          <w:szCs w:val="24"/>
          <w:lang w:val="en-US" w:eastAsia="zh-CN" w:bidi="ar"/>
        </w:rPr>
        <w:t>30个工作日</w:t>
      </w:r>
      <w:r>
        <w:rPr>
          <w:rFonts w:ascii="宋体" w:hAnsi="宋体" w:eastAsia="宋体" w:cs="宋体"/>
          <w:b w:val="0"/>
          <w:bCs w:val="0"/>
          <w:color w:val="000000"/>
          <w:kern w:val="0"/>
          <w:sz w:val="24"/>
          <w:szCs w:val="24"/>
          <w:lang w:val="en-US" w:eastAsia="zh-CN" w:bidi="ar"/>
        </w:rPr>
        <w:t>书面通知甲方。已向客户报价且在缓冲期内的订单，可按原价执行。</w:t>
      </w:r>
    </w:p>
    <w:p w14:paraId="1C4486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000000"/>
          <w:sz w:val="24"/>
          <w:szCs w:val="24"/>
        </w:rPr>
      </w:pPr>
      <w:r>
        <w:rPr>
          <w:rFonts w:ascii="宋体" w:hAnsi="宋体" w:eastAsia="宋体" w:cs="宋体"/>
          <w:b w:val="0"/>
          <w:bCs w:val="0"/>
          <w:color w:val="000000"/>
          <w:kern w:val="0"/>
          <w:sz w:val="24"/>
          <w:szCs w:val="24"/>
          <w:lang w:val="en-US" w:eastAsia="zh-CN" w:bidi="ar"/>
        </w:rPr>
        <w:t>6.3 乙方负责 “AI 搜爆” 产品体系的研发、迭代升级和技术维护，持续优化产品及服务质量，为甲方提供稳定的系统支撑。</w:t>
      </w:r>
    </w:p>
    <w:p w14:paraId="456FEF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000000"/>
          <w:sz w:val="24"/>
          <w:szCs w:val="24"/>
        </w:rPr>
      </w:pPr>
      <w:r>
        <w:rPr>
          <w:rFonts w:ascii="宋体" w:hAnsi="宋体" w:eastAsia="宋体" w:cs="宋体"/>
          <w:b w:val="0"/>
          <w:bCs w:val="0"/>
          <w:color w:val="000000"/>
          <w:kern w:val="0"/>
          <w:sz w:val="24"/>
          <w:szCs w:val="24"/>
          <w:lang w:val="en-US" w:eastAsia="zh-CN" w:bidi="ar"/>
        </w:rPr>
        <w:t>6.4 乙方应按照本协议约定，及时向甲方提供产品、服务、培训及营销支持，协助甲方解决业务开展过程中遇到的问题。</w:t>
      </w:r>
    </w:p>
    <w:p w14:paraId="1BFDB5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000000"/>
          <w:sz w:val="24"/>
          <w:szCs w:val="24"/>
        </w:rPr>
      </w:pPr>
      <w:r>
        <w:rPr>
          <w:rFonts w:ascii="宋体" w:hAnsi="宋体" w:eastAsia="宋体" w:cs="宋体"/>
          <w:b w:val="0"/>
          <w:bCs w:val="0"/>
          <w:color w:val="000000"/>
          <w:kern w:val="0"/>
          <w:sz w:val="24"/>
          <w:szCs w:val="24"/>
          <w:lang w:val="en-US" w:eastAsia="zh-CN" w:bidi="ar"/>
        </w:rPr>
        <w:t>6.5 乙方有权根据市场变化、行业政策调整产品价格、合作政策及服务内容，需提前</w:t>
      </w:r>
      <w:r>
        <w:rPr>
          <w:rStyle w:val="6"/>
          <w:rFonts w:ascii="宋体" w:hAnsi="宋体" w:eastAsia="宋体" w:cs="宋体"/>
          <w:b w:val="0"/>
          <w:bCs w:val="0"/>
          <w:color w:val="000000"/>
          <w:kern w:val="0"/>
          <w:sz w:val="24"/>
          <w:szCs w:val="24"/>
          <w:lang w:val="en-US" w:eastAsia="zh-CN" w:bidi="ar"/>
        </w:rPr>
        <w:t>30个工作日</w:t>
      </w:r>
      <w:r>
        <w:rPr>
          <w:rFonts w:ascii="宋体" w:hAnsi="宋体" w:eastAsia="宋体" w:cs="宋体"/>
          <w:b w:val="0"/>
          <w:bCs w:val="0"/>
          <w:color w:val="000000"/>
          <w:kern w:val="0"/>
          <w:sz w:val="24"/>
          <w:szCs w:val="24"/>
          <w:lang w:val="en-US" w:eastAsia="zh-CN" w:bidi="ar"/>
        </w:rPr>
        <w:t>书面通知甲方，调整后的内容自通知载明的生效日期起执行，不溯及既往。</w:t>
      </w:r>
    </w:p>
    <w:p w14:paraId="3FE3F3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6.6 乙方有权对甲方的市场活动、业务开展情况进行监督、检查。若发现甲方有损害乙方品牌形象、扰乱市场秩序、违反保密义务等违约行为，有权视情节轻重采取警告、暂停权益等措施。情节严重的，有权单方面终止本协议，追究甲方违约责任。</w:t>
      </w:r>
    </w:p>
    <w:p w14:paraId="7049C0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6.7 乙方有权要求甲方提供业务开展情况、客户信息等相关资料，甲方需予以配合。</w:t>
      </w:r>
    </w:p>
    <w:p w14:paraId="3558CA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eastAsia="宋体" w:cs="宋体"/>
          <w:b w:val="0"/>
          <w:bCs w:val="0"/>
          <w:color w:val="000000"/>
          <w:kern w:val="0"/>
          <w:sz w:val="24"/>
          <w:szCs w:val="24"/>
          <w:lang w:val="en-US" w:eastAsia="zh-CN" w:bidi="ar"/>
        </w:rPr>
      </w:pPr>
      <w:r>
        <w:rPr>
          <w:rFonts w:ascii="宋体" w:hAnsi="宋体" w:eastAsia="宋体" w:cs="宋体"/>
          <w:b w:val="0"/>
          <w:bCs w:val="0"/>
          <w:color w:val="000000"/>
          <w:kern w:val="0"/>
          <w:sz w:val="24"/>
          <w:szCs w:val="24"/>
          <w:lang w:val="en-US" w:eastAsia="zh-CN" w:bidi="ar"/>
        </w:rPr>
        <w:t>6.8 因乙方提供的软件或数据本身存在重大缺陷、错误或违反6.1条保证，导致甲方或甲方客户遭受损失的，乙方应负责解决并承担由此给甲方造成的</w:t>
      </w:r>
      <w:r>
        <w:rPr>
          <w:rStyle w:val="6"/>
          <w:rFonts w:ascii="宋体" w:hAnsi="宋体" w:eastAsia="宋体" w:cs="宋体"/>
          <w:b w:val="0"/>
          <w:bCs w:val="0"/>
          <w:color w:val="000000"/>
          <w:kern w:val="0"/>
          <w:sz w:val="24"/>
          <w:szCs w:val="24"/>
          <w:lang w:val="en-US" w:eastAsia="zh-CN" w:bidi="ar"/>
        </w:rPr>
        <w:t>直接经济损失，但赔偿总额最高不超过本协议总金额</w:t>
      </w:r>
      <w:r>
        <w:rPr>
          <w:rFonts w:ascii="宋体" w:hAnsi="宋体" w:eastAsia="宋体" w:cs="宋体"/>
          <w:b w:val="0"/>
          <w:bCs w:val="0"/>
          <w:color w:val="000000"/>
          <w:kern w:val="0"/>
          <w:sz w:val="24"/>
          <w:szCs w:val="24"/>
          <w:lang w:val="en-US" w:eastAsia="zh-CN" w:bidi="ar"/>
        </w:rPr>
        <w:t>。</w:t>
      </w:r>
    </w:p>
    <w:p w14:paraId="07E4A7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eastAsia="宋体" w:cs="宋体"/>
          <w:color w:val="000000"/>
          <w:kern w:val="0"/>
          <w:sz w:val="24"/>
          <w:szCs w:val="24"/>
          <w:lang w:val="en-US" w:eastAsia="zh-CN" w:bidi="ar"/>
        </w:rPr>
      </w:pPr>
    </w:p>
    <w:p w14:paraId="0FD883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color w:val="000000"/>
          <w:sz w:val="24"/>
          <w:szCs w:val="24"/>
        </w:rPr>
        <w:t>第七条 甲方权利与义务</w:t>
      </w:r>
    </w:p>
    <w:p w14:paraId="5F60F5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7.1 甲方有权在授权区域及授权期限内，按照本协议约定开展“AI搜爆”相关业务，并享有本协议约定的全部服务与支持权益。</w:t>
      </w:r>
    </w:p>
    <w:p w14:paraId="542D61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7.2 甲方有权按照本协议第四条约定获取相应收益。</w:t>
      </w:r>
    </w:p>
    <w:p w14:paraId="1237DB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7.3 甲方有权对乙方产品、服务、支持等提出合理化建议，乙方应予以积极响应与评估。</w:t>
      </w:r>
    </w:p>
    <w:p w14:paraId="24C187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7.4 甲方应按时足额支付合作授权费及其他应付款项，严格遵守乙方统一市场价格体系，不得低价倾销、恶意竞争。</w:t>
      </w:r>
    </w:p>
    <w:p w14:paraId="126265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7.5 甲方应对乙方提供的商业秘密、技术信息、客户数据等严格保密，未经乙方书面同意不得向任何第三方泄露。</w:t>
      </w:r>
    </w:p>
    <w:p w14:paraId="601C2F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color w:val="000000"/>
          <w:sz w:val="24"/>
          <w:szCs w:val="24"/>
        </w:rPr>
        <w:t>第八条 知识产权</w:t>
      </w:r>
    </w:p>
    <w:p w14:paraId="00ECD3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8.1 乙方拥有“AI搜爆”品牌、商标、软件著作权等全部知识产权，受法律保护。</w:t>
      </w:r>
    </w:p>
    <w:p w14:paraId="031F28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8.2 甲方仅可在本协议约定范围内使用乙方知识产权，不得擅自许可、转让、复制、改编或用于本协议以外的任何目的。</w:t>
      </w:r>
    </w:p>
    <w:p w14:paraId="3239AF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8.3 协议终止后，甲方应立即停止使用乙方所有知识产权，不得继续以任何形式使用。</w:t>
      </w:r>
    </w:p>
    <w:p w14:paraId="0E9B64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color w:val="000000"/>
          <w:sz w:val="24"/>
          <w:szCs w:val="24"/>
        </w:rPr>
        <w:t>第九条 保密条款</w:t>
      </w:r>
    </w:p>
    <w:p w14:paraId="1BFB66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9.1 双方应对在合作过程中知悉的对方商业秘密、技术信息、财务数据、客户资料等未公开信息承担保密义务。</w:t>
      </w:r>
    </w:p>
    <w:p w14:paraId="49234E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9.2 未经对方书面同意，任何一方不得向第三方泄露、给予或转让该等保密信息。</w:t>
      </w:r>
    </w:p>
    <w:p w14:paraId="50EEC6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9.3 本保密条款在本协议终止后</w:t>
      </w:r>
      <w:r>
        <w:rPr>
          <w:rStyle w:val="6"/>
          <w:rFonts w:ascii="宋体" w:hAnsi="宋体" w:eastAsia="宋体" w:cs="宋体"/>
          <w:b w:val="0"/>
          <w:bCs w:val="0"/>
          <w:color w:val="000000"/>
          <w:kern w:val="0"/>
          <w:sz w:val="24"/>
          <w:szCs w:val="24"/>
          <w:lang w:val="en-US" w:eastAsia="zh-CN" w:bidi="ar"/>
        </w:rPr>
        <w:t>2年内</w:t>
      </w:r>
      <w:r>
        <w:rPr>
          <w:rFonts w:ascii="宋体" w:hAnsi="宋体" w:eastAsia="宋体" w:cs="宋体"/>
          <w:color w:val="000000"/>
          <w:kern w:val="0"/>
          <w:sz w:val="24"/>
          <w:szCs w:val="24"/>
          <w:lang w:val="en-US" w:eastAsia="zh-CN" w:bidi="ar"/>
        </w:rPr>
        <w:t>继续有效，双方仍需履行保密义务。</w:t>
      </w:r>
    </w:p>
    <w:p w14:paraId="1795FB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color w:val="000000"/>
          <w:sz w:val="24"/>
          <w:szCs w:val="24"/>
        </w:rPr>
        <w:t>第十条 违约责任</w:t>
      </w:r>
    </w:p>
    <w:p w14:paraId="2E6F0B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10.1 任何一方违反本协议约定，未履行或不当履行自身义务，给对方造成损失的，应承担赔偿责任，赔偿范围包括但不限于直接损失、间接损失、律师费、诉讼费等维权费用。</w:t>
      </w:r>
    </w:p>
    <w:p w14:paraId="778429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 xml:space="preserve">10.2 若甲方未按本协议约定支付合作授权费，每逾期一日，应按未支付金额的 </w:t>
      </w:r>
      <w:r>
        <w:rPr>
          <w:rStyle w:val="6"/>
          <w:rFonts w:ascii="宋体" w:hAnsi="宋体" w:eastAsia="宋体" w:cs="宋体"/>
          <w:b w:val="0"/>
          <w:bCs w:val="0"/>
          <w:color w:val="000000"/>
          <w:kern w:val="0"/>
          <w:sz w:val="24"/>
          <w:szCs w:val="24"/>
          <w:lang w:val="en-US" w:eastAsia="zh-CN" w:bidi="ar"/>
        </w:rPr>
        <w:t>万分之五</w:t>
      </w:r>
      <w:r>
        <w:rPr>
          <w:rFonts w:ascii="宋体" w:hAnsi="宋体" w:eastAsia="宋体" w:cs="宋体"/>
          <w:color w:val="000000"/>
          <w:kern w:val="0"/>
          <w:sz w:val="24"/>
          <w:szCs w:val="24"/>
          <w:lang w:val="en-US" w:eastAsia="zh-CN" w:bidi="ar"/>
        </w:rPr>
        <w:t>向乙方支付违约金；逾期超过15日的，乙方有权单方面终止本协议，且无需向甲方提供任何服务及权益。</w:t>
      </w:r>
    </w:p>
    <w:p w14:paraId="4A99B8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10.3 若甲方存在严重损害乙方品牌形象、严重扰乱市场秩序、违反保密义务、擅自转让资质等严重违约行为，乙方有权单方面终止本协议。已支付的合作授权费</w:t>
      </w:r>
      <w:r>
        <w:rPr>
          <w:rFonts w:hint="eastAsia" w:ascii="宋体" w:hAnsi="宋体" w:eastAsia="宋体" w:cs="宋体"/>
          <w:color w:val="000000"/>
          <w:kern w:val="0"/>
          <w:sz w:val="24"/>
          <w:szCs w:val="24"/>
          <w:lang w:val="en-US" w:eastAsia="zh-CN" w:bidi="ar"/>
        </w:rPr>
        <w:t>不予</w:t>
      </w:r>
      <w:r>
        <w:rPr>
          <w:rStyle w:val="6"/>
          <w:rFonts w:ascii="宋体" w:hAnsi="宋体" w:eastAsia="宋体" w:cs="宋体"/>
          <w:b w:val="0"/>
          <w:bCs w:val="0"/>
          <w:color w:val="000000"/>
          <w:kern w:val="0"/>
          <w:sz w:val="24"/>
          <w:szCs w:val="24"/>
          <w:lang w:val="en-US" w:eastAsia="zh-CN" w:bidi="ar"/>
        </w:rPr>
        <w:t>退还</w:t>
      </w:r>
      <w:r>
        <w:rPr>
          <w:rFonts w:ascii="宋体" w:hAnsi="宋体" w:eastAsia="宋体" w:cs="宋体"/>
          <w:color w:val="000000"/>
          <w:kern w:val="0"/>
          <w:sz w:val="24"/>
          <w:szCs w:val="24"/>
          <w:lang w:val="en-US" w:eastAsia="zh-CN" w:bidi="ar"/>
        </w:rPr>
        <w:t>，同时甲方应赔偿乙方因此遭受的全部损失。</w:t>
      </w:r>
    </w:p>
    <w:p w14:paraId="41A5DE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color w:val="000000"/>
          <w:sz w:val="24"/>
          <w:szCs w:val="24"/>
        </w:rPr>
        <w:t>第十一条 协议终止与退出机制</w:t>
      </w:r>
    </w:p>
    <w:p w14:paraId="32248F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 xml:space="preserve">11.1 </w:t>
      </w:r>
      <w:r>
        <w:rPr>
          <w:rStyle w:val="6"/>
          <w:rFonts w:ascii="宋体" w:hAnsi="宋体" w:eastAsia="宋体" w:cs="宋体"/>
          <w:b w:val="0"/>
          <w:bCs w:val="0"/>
          <w:color w:val="000000"/>
          <w:kern w:val="0"/>
          <w:sz w:val="24"/>
          <w:szCs w:val="24"/>
          <w:lang w:val="en-US" w:eastAsia="zh-CN" w:bidi="ar"/>
        </w:rPr>
        <w:t>协议终止</w:t>
      </w:r>
      <w:r>
        <w:rPr>
          <w:rFonts w:ascii="宋体" w:hAnsi="宋体" w:eastAsia="宋体" w:cs="宋体"/>
          <w:b w:val="0"/>
          <w:bCs w:val="0"/>
          <w:color w:val="000000"/>
          <w:kern w:val="0"/>
          <w:sz w:val="24"/>
          <w:szCs w:val="24"/>
          <w:lang w:val="en-US" w:eastAsia="zh-CN" w:bidi="ar"/>
        </w:rPr>
        <w:t>：</w:t>
      </w:r>
      <w:r>
        <w:rPr>
          <w:rFonts w:ascii="宋体" w:hAnsi="宋体" w:eastAsia="宋体" w:cs="宋体"/>
          <w:color w:val="000000"/>
          <w:kern w:val="0"/>
          <w:sz w:val="24"/>
          <w:szCs w:val="24"/>
          <w:lang w:val="en-US" w:eastAsia="zh-CN" w:bidi="ar"/>
        </w:rPr>
        <w:t>本协议因期满、双方协商一致、一方违约或不可抗力等原因终止。</w:t>
      </w:r>
    </w:p>
    <w:p w14:paraId="36FCAB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 xml:space="preserve">11.2 </w:t>
      </w:r>
      <w:r>
        <w:rPr>
          <w:rStyle w:val="6"/>
          <w:rFonts w:ascii="宋体" w:hAnsi="宋体" w:eastAsia="宋体" w:cs="宋体"/>
          <w:b w:val="0"/>
          <w:bCs w:val="0"/>
          <w:color w:val="000000"/>
          <w:kern w:val="0"/>
          <w:sz w:val="24"/>
          <w:szCs w:val="24"/>
          <w:lang w:val="en-US" w:eastAsia="zh-CN" w:bidi="ar"/>
        </w:rPr>
        <w:t>终止后义务</w:t>
      </w:r>
      <w:r>
        <w:rPr>
          <w:rFonts w:ascii="宋体" w:hAnsi="宋体" w:eastAsia="宋体" w:cs="宋体"/>
          <w:b w:val="0"/>
          <w:bCs w:val="0"/>
          <w:color w:val="000000"/>
          <w:kern w:val="0"/>
          <w:sz w:val="24"/>
          <w:szCs w:val="24"/>
          <w:lang w:val="en-US" w:eastAsia="zh-CN" w:bidi="ar"/>
        </w:rPr>
        <w:t>：</w:t>
      </w:r>
      <w:r>
        <w:rPr>
          <w:rFonts w:ascii="宋体" w:hAnsi="宋体" w:eastAsia="宋体" w:cs="宋体"/>
          <w:color w:val="000000"/>
          <w:kern w:val="0"/>
          <w:sz w:val="24"/>
          <w:szCs w:val="24"/>
          <w:lang w:val="en-US" w:eastAsia="zh-CN" w:bidi="ar"/>
        </w:rPr>
        <w:t>无论因何原因导致本协议终止，甲方应在终止之日起10日内：</w:t>
      </w:r>
    </w:p>
    <w:p w14:paraId="4F29AC1B">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jc w:val="left"/>
        <w:textAlignment w:val="auto"/>
        <w:rPr>
          <w:color w:val="000000"/>
          <w:sz w:val="24"/>
          <w:szCs w:val="24"/>
        </w:rPr>
      </w:pPr>
      <w:r>
        <w:rPr>
          <w:color w:val="000000"/>
          <w:sz w:val="24"/>
          <w:szCs w:val="24"/>
        </w:rPr>
        <w:t>停止以自身名义、甲方名义或任何关联名义开展本协议项下业务活动；</w:t>
      </w:r>
    </w:p>
    <w:p w14:paraId="4084D664">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jc w:val="left"/>
        <w:textAlignment w:val="auto"/>
        <w:rPr>
          <w:color w:val="000000"/>
          <w:sz w:val="24"/>
          <w:szCs w:val="24"/>
        </w:rPr>
      </w:pPr>
      <w:r>
        <w:rPr>
          <w:color w:val="000000"/>
          <w:sz w:val="24"/>
          <w:szCs w:val="24"/>
        </w:rPr>
        <w:t>返还或在乙方人员现场监督下彻底销毁所有载有乙方商业秘密或知识产权的文件、资料、软件（包括所有副本、备份），并向乙方提供由甲方负责人签署的《已彻底销毁承诺函》；</w:t>
      </w:r>
    </w:p>
    <w:p w14:paraId="24E37DE7">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jc w:val="left"/>
        <w:textAlignment w:val="auto"/>
        <w:rPr>
          <w:color w:val="000000"/>
          <w:sz w:val="24"/>
          <w:szCs w:val="24"/>
        </w:rPr>
      </w:pPr>
      <w:r>
        <w:rPr>
          <w:color w:val="000000"/>
          <w:sz w:val="24"/>
          <w:szCs w:val="24"/>
        </w:rPr>
        <w:t>向乙方交还含实物标识的全部资料。</w:t>
      </w:r>
    </w:p>
    <w:p w14:paraId="04CD4F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000000"/>
          <w:sz w:val="24"/>
          <w:szCs w:val="24"/>
        </w:rPr>
      </w:pPr>
      <w:r>
        <w:rPr>
          <w:rStyle w:val="6"/>
          <w:rFonts w:ascii="宋体" w:hAnsi="宋体" w:eastAsia="宋体" w:cs="宋体"/>
          <w:b w:val="0"/>
          <w:bCs w:val="0"/>
          <w:color w:val="000000"/>
          <w:kern w:val="0"/>
          <w:sz w:val="24"/>
          <w:szCs w:val="24"/>
          <w:lang w:val="en-US" w:eastAsia="zh-CN" w:bidi="ar"/>
        </w:rPr>
        <w:t>但正在履约中的客户，甲方可继续服务至该客户合同期满。</w:t>
      </w:r>
    </w:p>
    <w:p w14:paraId="42AF1D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000000"/>
          <w:sz w:val="24"/>
          <w:szCs w:val="24"/>
        </w:rPr>
      </w:pPr>
      <w:r>
        <w:rPr>
          <w:rFonts w:ascii="宋体" w:hAnsi="宋体" w:eastAsia="宋体" w:cs="宋体"/>
          <w:b w:val="0"/>
          <w:bCs w:val="0"/>
          <w:color w:val="000000"/>
          <w:kern w:val="0"/>
          <w:sz w:val="24"/>
          <w:szCs w:val="24"/>
          <w:lang w:val="en-US" w:eastAsia="zh-CN" w:bidi="ar"/>
        </w:rPr>
        <w:t xml:space="preserve">11.3 </w:t>
      </w:r>
      <w:r>
        <w:rPr>
          <w:rStyle w:val="6"/>
          <w:rFonts w:ascii="宋体" w:hAnsi="宋体" w:eastAsia="宋体" w:cs="宋体"/>
          <w:b w:val="0"/>
          <w:bCs w:val="0"/>
          <w:color w:val="000000"/>
          <w:kern w:val="0"/>
          <w:sz w:val="24"/>
          <w:szCs w:val="24"/>
          <w:lang w:val="en-US" w:eastAsia="zh-CN" w:bidi="ar"/>
        </w:rPr>
        <w:t>客户归属约定</w:t>
      </w:r>
      <w:r>
        <w:rPr>
          <w:rFonts w:ascii="宋体" w:hAnsi="宋体" w:eastAsia="宋体" w:cs="宋体"/>
          <w:b w:val="0"/>
          <w:bCs w:val="0"/>
          <w:color w:val="000000"/>
          <w:kern w:val="0"/>
          <w:sz w:val="24"/>
          <w:szCs w:val="24"/>
          <w:lang w:val="en-US" w:eastAsia="zh-CN" w:bidi="ar"/>
        </w:rPr>
        <w:t>：</w:t>
      </w:r>
    </w:p>
    <w:p w14:paraId="163816C4">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jc w:val="left"/>
        <w:textAlignment w:val="auto"/>
        <w:rPr>
          <w:color w:val="000000"/>
          <w:sz w:val="24"/>
          <w:szCs w:val="24"/>
        </w:rPr>
      </w:pPr>
      <w:r>
        <w:rPr>
          <w:color w:val="000000"/>
          <w:sz w:val="24"/>
          <w:szCs w:val="24"/>
        </w:rPr>
        <w:t>本协议终止前已由甲方签约的客户，归甲方所有，续费收益按本协议第四条约定比例分配。</w:t>
      </w:r>
    </w:p>
    <w:p w14:paraId="64F81C24">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jc w:val="left"/>
        <w:textAlignment w:val="auto"/>
        <w:rPr>
          <w:color w:val="000000"/>
          <w:sz w:val="24"/>
          <w:szCs w:val="24"/>
        </w:rPr>
      </w:pPr>
      <w:r>
        <w:rPr>
          <w:color w:val="000000"/>
          <w:sz w:val="24"/>
          <w:szCs w:val="24"/>
        </w:rPr>
        <w:t>本协议终止后新接触的客户，归乙方所有。</w:t>
      </w:r>
    </w:p>
    <w:p w14:paraId="77DA7A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 xml:space="preserve">11.4 </w:t>
      </w:r>
      <w:r>
        <w:rPr>
          <w:rStyle w:val="6"/>
          <w:rFonts w:ascii="宋体" w:hAnsi="宋体" w:eastAsia="宋体" w:cs="宋体"/>
          <w:b w:val="0"/>
          <w:bCs w:val="0"/>
          <w:color w:val="000000"/>
          <w:kern w:val="0"/>
          <w:sz w:val="24"/>
          <w:szCs w:val="24"/>
          <w:lang w:val="en-US" w:eastAsia="zh-CN" w:bidi="ar"/>
        </w:rPr>
        <w:t>无过错退出机制</w:t>
      </w:r>
      <w:r>
        <w:rPr>
          <w:rFonts w:ascii="宋体" w:hAnsi="宋体" w:eastAsia="宋体" w:cs="宋体"/>
          <w:b w:val="0"/>
          <w:bCs w:val="0"/>
          <w:color w:val="000000"/>
          <w:kern w:val="0"/>
          <w:sz w:val="24"/>
          <w:szCs w:val="24"/>
          <w:lang w:val="en-US" w:eastAsia="zh-CN" w:bidi="ar"/>
        </w:rPr>
        <w:t>：</w:t>
      </w:r>
      <w:r>
        <w:rPr>
          <w:rFonts w:ascii="宋体" w:hAnsi="宋体" w:eastAsia="宋体" w:cs="宋体"/>
          <w:color w:val="000000"/>
          <w:kern w:val="0"/>
          <w:sz w:val="24"/>
          <w:szCs w:val="24"/>
          <w:lang w:val="en-US" w:eastAsia="zh-CN" w:bidi="ar"/>
        </w:rPr>
        <w:t>如甲方在本协议生效满一年后，因自身经营策略调整需要提前终止本协议，应提60日书面通知乙方。已支付的合作授权费不予退还，</w:t>
      </w:r>
      <w:r>
        <w:rPr>
          <w:rFonts w:ascii="宋体" w:hAnsi="宋体" w:eastAsia="宋体" w:cs="宋体"/>
          <w:strike/>
          <w:dstrike w:val="0"/>
          <w:color w:val="000000"/>
          <w:kern w:val="0"/>
          <w:sz w:val="24"/>
          <w:szCs w:val="24"/>
          <w:highlight w:val="yellow"/>
          <w:lang w:val="en-US" w:eastAsia="zh-CN" w:bidi="ar"/>
        </w:rPr>
        <w:t>但乙方可协商按剩余积分价值的一定比例（最高50%）转换为乙方其他产品或服务。</w:t>
      </w:r>
      <w:bookmarkStart w:id="0" w:name="_GoBack"/>
      <w:bookmarkEnd w:id="0"/>
    </w:p>
    <w:p w14:paraId="6DA494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11.5 协议终止不影响终止前已产生的付款义务和违约责任。本协议中关于保密、知识产权、争议解决的条款在协议终止后继续有效。</w:t>
      </w:r>
    </w:p>
    <w:p w14:paraId="39419F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color w:val="000000"/>
          <w:sz w:val="24"/>
          <w:szCs w:val="24"/>
        </w:rPr>
        <w:t>第十二条 不可抗力</w:t>
      </w:r>
    </w:p>
    <w:p w14:paraId="3ECCBF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12.1 因地震、战争、瘟疫、政府行为等不可抗力导致任何一方无法履行本协议的，受影响方应及时通知对方并提供证明，可免除相应违约责任。</w:t>
      </w:r>
    </w:p>
    <w:p w14:paraId="041C73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12.2 不可抗力持续超过 60 日的，双方均有权书面通知对方终止本协议，已支付的费用按实际已履行部分结算，剩余部分退还甲方。</w:t>
      </w:r>
    </w:p>
    <w:p w14:paraId="591250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color w:val="000000"/>
          <w:sz w:val="24"/>
          <w:szCs w:val="24"/>
        </w:rPr>
        <w:t>第十三条 争议解决</w:t>
      </w:r>
    </w:p>
    <w:p w14:paraId="783FFA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 xml:space="preserve">13.1 因本协议引起的或与本协议有关的任何争议，双方应首先友好协商解决；协商不成的，任何一方均有权向 </w:t>
      </w:r>
      <w:r>
        <w:rPr>
          <w:rStyle w:val="6"/>
          <w:rFonts w:ascii="宋体" w:hAnsi="宋体" w:eastAsia="宋体" w:cs="宋体"/>
          <w:b w:val="0"/>
          <w:bCs w:val="0"/>
          <w:color w:val="000000"/>
          <w:kern w:val="0"/>
          <w:sz w:val="24"/>
          <w:szCs w:val="24"/>
          <w:lang w:val="en-US" w:eastAsia="zh-CN" w:bidi="ar"/>
        </w:rPr>
        <w:t>乙方所在地人民法院</w:t>
      </w:r>
      <w:r>
        <w:rPr>
          <w:rFonts w:ascii="宋体" w:hAnsi="宋体" w:eastAsia="宋体" w:cs="宋体"/>
          <w:color w:val="000000"/>
          <w:kern w:val="0"/>
          <w:sz w:val="24"/>
          <w:szCs w:val="24"/>
          <w:lang w:val="en-US" w:eastAsia="zh-CN" w:bidi="ar"/>
        </w:rPr>
        <w:t>提起诉讼。如甲方已按本协议约定足额支付合作授权费，甲方亦有权选择向</w:t>
      </w:r>
      <w:r>
        <w:rPr>
          <w:rStyle w:val="6"/>
          <w:rFonts w:ascii="宋体" w:hAnsi="宋体" w:eastAsia="宋体" w:cs="宋体"/>
          <w:b w:val="0"/>
          <w:bCs w:val="0"/>
          <w:color w:val="000000"/>
          <w:kern w:val="0"/>
          <w:sz w:val="24"/>
          <w:szCs w:val="24"/>
          <w:lang w:val="en-US" w:eastAsia="zh-CN" w:bidi="ar"/>
        </w:rPr>
        <w:t>甲方所在地人民法院</w:t>
      </w:r>
      <w:r>
        <w:rPr>
          <w:rFonts w:ascii="宋体" w:hAnsi="宋体" w:eastAsia="宋体" w:cs="宋体"/>
          <w:color w:val="000000"/>
          <w:kern w:val="0"/>
          <w:sz w:val="24"/>
          <w:szCs w:val="24"/>
          <w:lang w:val="en-US" w:eastAsia="zh-CN" w:bidi="ar"/>
        </w:rPr>
        <w:t>提起诉讼。</w:t>
      </w:r>
    </w:p>
    <w:p w14:paraId="7A8ECE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color w:val="000000"/>
          <w:sz w:val="24"/>
          <w:szCs w:val="24"/>
        </w:rPr>
        <w:t>第十四条 其他</w:t>
      </w:r>
    </w:p>
    <w:p w14:paraId="6E99EC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14.1 本协议一式贰份，甲乙双方各执壹份，每份具有同等法律效力。</w:t>
      </w:r>
    </w:p>
    <w:p w14:paraId="6A95D5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14.2 本协议自双方签字盖章之日起生效。</w:t>
      </w:r>
    </w:p>
    <w:p w14:paraId="4EDFA3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14.3 本协议履行过程中，如需变更、补充，须经双方协商一致并签订书面补充协议，补充协议与本协议具有同等法律效力；补充协议与本协议约定不一致的，以补充协议为准。</w:t>
      </w:r>
    </w:p>
    <w:p w14:paraId="706D99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14.4 本协议附件为本协议不可分割的组成部分，与本协议具有同等法律效力。本协议附件包括：</w:t>
      </w:r>
    </w:p>
    <w:p w14:paraId="56D1595C">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jc w:val="left"/>
        <w:textAlignment w:val="auto"/>
        <w:rPr>
          <w:color w:val="000000"/>
          <w:sz w:val="24"/>
          <w:szCs w:val="24"/>
        </w:rPr>
      </w:pPr>
      <w:r>
        <w:rPr>
          <w:color w:val="000000"/>
          <w:sz w:val="24"/>
          <w:szCs w:val="24"/>
        </w:rPr>
        <w:t>附件一：《GEO 城市合伙人标准化复制 SOP》</w:t>
      </w:r>
    </w:p>
    <w:p w14:paraId="07227173">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jc w:val="left"/>
        <w:textAlignment w:val="auto"/>
        <w:rPr>
          <w:color w:val="000000"/>
          <w:sz w:val="24"/>
          <w:szCs w:val="24"/>
        </w:rPr>
      </w:pPr>
      <w:r>
        <w:rPr>
          <w:color w:val="000000"/>
          <w:sz w:val="24"/>
          <w:szCs w:val="24"/>
        </w:rPr>
        <w:t>附件</w:t>
      </w:r>
      <w:r>
        <w:rPr>
          <w:rFonts w:hint="eastAsia"/>
          <w:color w:val="000000"/>
          <w:sz w:val="24"/>
          <w:szCs w:val="24"/>
          <w:lang w:val="en-US" w:eastAsia="zh-CN"/>
        </w:rPr>
        <w:t>二</w:t>
      </w:r>
      <w:r>
        <w:rPr>
          <w:color w:val="000000"/>
          <w:sz w:val="24"/>
          <w:szCs w:val="24"/>
        </w:rPr>
        <w:t>：《产品最低销售指导价体系（首期）》</w:t>
      </w:r>
    </w:p>
    <w:p w14:paraId="204D48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14.5 本协议未尽事宜，双方可另行协商并达成书面约定，无约定的，按《中华人民共和国民法典》及相关法律法规执行。</w:t>
      </w:r>
    </w:p>
    <w:p w14:paraId="0B7ED1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14.6 双方确认的联系地址、联系方式为履行本协议的有效送达地址，任何一方变更联系方式，应提前 7 个工作日书面通知对方，否则因此产生的送达不能、沟通延误等后果由该方自行承担。</w:t>
      </w:r>
    </w:p>
    <w:p w14:paraId="527AA7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（以下无正文）</w:t>
      </w:r>
    </w:p>
    <w:p w14:paraId="52EC3A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eastAsia="宋体" w:cs="宋体"/>
          <w:b w:val="0"/>
          <w:bCs w:val="0"/>
          <w:color w:val="000000"/>
          <w:kern w:val="0"/>
          <w:sz w:val="24"/>
          <w:szCs w:val="24"/>
          <w:lang w:val="en-US" w:eastAsia="zh-CN" w:bidi="ar"/>
        </w:rPr>
      </w:pPr>
      <w:r>
        <w:rPr>
          <w:rStyle w:val="6"/>
          <w:rFonts w:ascii="宋体" w:hAnsi="宋体" w:eastAsia="宋体" w:cs="宋体"/>
          <w:b w:val="0"/>
          <w:bCs w:val="0"/>
          <w:color w:val="000000"/>
          <w:kern w:val="0"/>
          <w:sz w:val="24"/>
          <w:szCs w:val="24"/>
          <w:lang w:val="en-US" w:eastAsia="zh-CN" w:bidi="ar"/>
        </w:rPr>
        <w:t>甲方（盖章）：</w:t>
      </w:r>
    </w:p>
    <w:p w14:paraId="55FC76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eastAsia="宋体" w:cs="宋体"/>
          <w:b w:val="0"/>
          <w:bCs w:val="0"/>
          <w:color w:val="000000"/>
          <w:kern w:val="0"/>
          <w:sz w:val="24"/>
          <w:szCs w:val="24"/>
          <w:lang w:val="en-US" w:eastAsia="zh-CN" w:bidi="ar"/>
        </w:rPr>
      </w:pPr>
      <w:r>
        <w:rPr>
          <w:rFonts w:ascii="宋体" w:hAnsi="宋体" w:eastAsia="宋体" w:cs="宋体"/>
          <w:b w:val="0"/>
          <w:bCs w:val="0"/>
          <w:color w:val="000000"/>
          <w:kern w:val="0"/>
          <w:sz w:val="24"/>
          <w:szCs w:val="24"/>
          <w:lang w:val="en-US" w:eastAsia="zh-CN" w:bidi="ar"/>
        </w:rPr>
        <w:t xml:space="preserve">法定代表人 / 委托代理人（签字）： </w:t>
      </w:r>
    </w:p>
    <w:p w14:paraId="1D2722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eastAsia="宋体" w:cs="宋体"/>
          <w:b w:val="0"/>
          <w:bCs w:val="0"/>
          <w:color w:val="000000"/>
          <w:kern w:val="0"/>
          <w:sz w:val="24"/>
          <w:szCs w:val="24"/>
          <w:lang w:val="en-US" w:eastAsia="zh-CN" w:bidi="ar"/>
        </w:rPr>
      </w:pPr>
      <w:r>
        <w:rPr>
          <w:rFonts w:ascii="宋体" w:hAnsi="宋体" w:eastAsia="宋体" w:cs="宋体"/>
          <w:b w:val="0"/>
          <w:bCs w:val="0"/>
          <w:color w:val="000000"/>
          <w:kern w:val="0"/>
          <w:sz w:val="24"/>
          <w:szCs w:val="24"/>
          <w:lang w:val="en-US" w:eastAsia="zh-CN" w:bidi="ar"/>
        </w:rPr>
        <w:t>联系电话：</w:t>
      </w:r>
    </w:p>
    <w:p w14:paraId="6C9DB8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eastAsia="宋体" w:cs="宋体"/>
          <w:b w:val="0"/>
          <w:bCs w:val="0"/>
          <w:color w:val="000000"/>
          <w:kern w:val="0"/>
          <w:sz w:val="24"/>
          <w:szCs w:val="24"/>
          <w:lang w:val="en-US" w:eastAsia="zh-CN" w:bidi="ar"/>
        </w:rPr>
      </w:pPr>
    </w:p>
    <w:p w14:paraId="3AAC21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eastAsia="宋体" w:cs="宋体"/>
          <w:b w:val="0"/>
          <w:bCs w:val="0"/>
          <w:color w:val="000000"/>
          <w:kern w:val="0"/>
          <w:sz w:val="24"/>
          <w:szCs w:val="24"/>
          <w:lang w:val="en-US" w:eastAsia="zh-CN" w:bidi="ar"/>
        </w:rPr>
      </w:pPr>
      <w:r>
        <w:rPr>
          <w:rStyle w:val="6"/>
          <w:rFonts w:ascii="宋体" w:hAnsi="宋体" w:eastAsia="宋体" w:cs="宋体"/>
          <w:b w:val="0"/>
          <w:bCs w:val="0"/>
          <w:color w:val="000000"/>
          <w:kern w:val="0"/>
          <w:sz w:val="24"/>
          <w:szCs w:val="24"/>
          <w:lang w:val="en-US" w:eastAsia="zh-CN" w:bidi="ar"/>
        </w:rPr>
        <w:t>乙方（盖章）：</w:t>
      </w:r>
      <w:r>
        <w:rPr>
          <w:rFonts w:ascii="宋体" w:hAnsi="宋体" w:eastAsia="宋体" w:cs="宋体"/>
          <w:b w:val="0"/>
          <w:bCs w:val="0"/>
          <w:color w:val="000000"/>
          <w:kern w:val="0"/>
          <w:sz w:val="24"/>
          <w:szCs w:val="24"/>
          <w:lang w:val="en-US" w:eastAsia="zh-CN" w:bidi="ar"/>
        </w:rPr>
        <w:t xml:space="preserve"> 四川远见行人工智能科技有限公司</w:t>
      </w:r>
    </w:p>
    <w:p w14:paraId="744C0C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eastAsia="宋体" w:cs="宋体"/>
          <w:b w:val="0"/>
          <w:bCs w:val="0"/>
          <w:color w:val="000000"/>
          <w:kern w:val="0"/>
          <w:sz w:val="24"/>
          <w:szCs w:val="24"/>
          <w:lang w:val="en-US" w:eastAsia="zh-CN" w:bidi="ar"/>
        </w:rPr>
      </w:pPr>
      <w:r>
        <w:rPr>
          <w:rFonts w:ascii="宋体" w:hAnsi="宋体" w:eastAsia="宋体" w:cs="宋体"/>
          <w:b w:val="0"/>
          <w:bCs w:val="0"/>
          <w:color w:val="000000"/>
          <w:kern w:val="0"/>
          <w:sz w:val="24"/>
          <w:szCs w:val="24"/>
          <w:lang w:val="en-US" w:eastAsia="zh-CN" w:bidi="ar"/>
        </w:rPr>
        <w:t xml:space="preserve">法定代表人 / 委托代理人（签字）： </w:t>
      </w:r>
    </w:p>
    <w:p w14:paraId="464817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eastAsia="宋体" w:cs="宋体"/>
          <w:b w:val="0"/>
          <w:bCs w:val="0"/>
          <w:color w:val="000000"/>
          <w:kern w:val="0"/>
          <w:sz w:val="24"/>
          <w:szCs w:val="24"/>
          <w:lang w:val="en-US" w:eastAsia="zh-CN" w:bidi="ar"/>
        </w:rPr>
      </w:pPr>
      <w:r>
        <w:rPr>
          <w:rFonts w:ascii="宋体" w:hAnsi="宋体" w:eastAsia="宋体" w:cs="宋体"/>
          <w:b w:val="0"/>
          <w:bCs w:val="0"/>
          <w:color w:val="000000"/>
          <w:kern w:val="0"/>
          <w:sz w:val="24"/>
          <w:szCs w:val="24"/>
          <w:lang w:val="en-US" w:eastAsia="zh-CN" w:bidi="ar"/>
        </w:rPr>
        <w:t>联系电话：</w:t>
      </w:r>
    </w:p>
    <w:p w14:paraId="068295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right"/>
        <w:textAlignment w:val="auto"/>
        <w:rPr>
          <w:color w:val="000000"/>
          <w:sz w:val="24"/>
          <w:szCs w:val="24"/>
        </w:rPr>
      </w:pPr>
      <w:r>
        <w:rPr>
          <w:rFonts w:ascii="宋体" w:hAnsi="宋体" w:eastAsia="宋体" w:cs="宋体"/>
          <w:color w:val="000000"/>
          <w:kern w:val="0"/>
          <w:sz w:val="24"/>
          <w:szCs w:val="24"/>
          <w:lang w:val="en-US" w:eastAsia="zh-CN" w:bidi="ar"/>
        </w:rPr>
        <w:t>日期：2026 年</w:t>
      </w:r>
      <w:r>
        <w:rPr>
          <w:rFonts w:hint="eastAsia" w:ascii="宋体" w:hAnsi="宋体" w:eastAsia="宋体" w:cs="宋体"/>
          <w:color w:val="000000"/>
          <w:kern w:val="0"/>
          <w:sz w:val="24"/>
          <w:szCs w:val="24"/>
          <w:lang w:val="en-US" w:eastAsia="zh-CN" w:bidi="ar"/>
        </w:rPr>
        <w:t xml:space="preserve">  </w:t>
      </w:r>
      <w:r>
        <w:rPr>
          <w:rFonts w:ascii="宋体" w:hAnsi="宋体" w:eastAsia="宋体" w:cs="宋体"/>
          <w:color w:val="000000"/>
          <w:kern w:val="0"/>
          <w:sz w:val="24"/>
          <w:szCs w:val="24"/>
          <w:lang w:val="en-US" w:eastAsia="zh-CN" w:bidi="ar"/>
        </w:rPr>
        <w:t xml:space="preserve">  月 </w:t>
      </w:r>
      <w:r>
        <w:rPr>
          <w:rFonts w:hint="eastAsia" w:ascii="宋体" w:hAnsi="宋体" w:eastAsia="宋体" w:cs="宋体"/>
          <w:color w:val="000000"/>
          <w:kern w:val="0"/>
          <w:sz w:val="24"/>
          <w:szCs w:val="24"/>
          <w:lang w:val="en-US" w:eastAsia="zh-CN" w:bidi="ar"/>
        </w:rPr>
        <w:t xml:space="preserve">  </w:t>
      </w:r>
      <w:r>
        <w:rPr>
          <w:rFonts w:ascii="宋体" w:hAnsi="宋体" w:eastAsia="宋体" w:cs="宋体"/>
          <w:color w:val="000000"/>
          <w:kern w:val="0"/>
          <w:sz w:val="24"/>
          <w:szCs w:val="24"/>
          <w:lang w:val="en-US" w:eastAsia="zh-CN" w:bidi="ar"/>
        </w:rPr>
        <w:t xml:space="preserve"> 日</w:t>
      </w:r>
    </w:p>
    <w:p w14:paraId="296CA42B">
      <w:pPr>
        <w:keepNext w:val="0"/>
        <w:keepLines w:val="0"/>
        <w:pageBreakBefore w:val="0"/>
        <w:kinsoku/>
        <w:wordWrap/>
        <w:overflowPunct/>
        <w:topLinePunct w:val="0"/>
        <w:autoSpaceDE/>
        <w:autoSpaceDN/>
        <w:bidi w:val="0"/>
        <w:adjustRightInd/>
        <w:snapToGrid/>
        <w:spacing w:line="360" w:lineRule="auto"/>
        <w:textAlignment w:val="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E9EAF"/>
    <w:multiLevelType w:val="multilevel"/>
    <w:tmpl w:val="910E9EA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9E707ADF"/>
    <w:multiLevelType w:val="multilevel"/>
    <w:tmpl w:val="9E707AD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C1841F3F"/>
    <w:multiLevelType w:val="multilevel"/>
    <w:tmpl w:val="C1841F3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D07DB0B0"/>
    <w:multiLevelType w:val="multilevel"/>
    <w:tmpl w:val="D07DB0B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E0051499"/>
    <w:multiLevelType w:val="multilevel"/>
    <w:tmpl w:val="E005149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E0777630"/>
    <w:multiLevelType w:val="multilevel"/>
    <w:tmpl w:val="E077763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25A51B7D"/>
    <w:multiLevelType w:val="multilevel"/>
    <w:tmpl w:val="25A51B7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327CB35C"/>
    <w:multiLevelType w:val="multilevel"/>
    <w:tmpl w:val="327CB35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62D06DAC"/>
    <w:multiLevelType w:val="multilevel"/>
    <w:tmpl w:val="62D06DA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69C7E518"/>
    <w:multiLevelType w:val="multilevel"/>
    <w:tmpl w:val="69C7E51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6"/>
  </w:num>
  <w:num w:numId="2">
    <w:abstractNumId w:val="0"/>
  </w:num>
  <w:num w:numId="3">
    <w:abstractNumId w:val="4"/>
  </w:num>
  <w:num w:numId="4">
    <w:abstractNumId w:val="1"/>
  </w:num>
  <w:num w:numId="5">
    <w:abstractNumId w:val="5"/>
  </w:num>
  <w:num w:numId="6">
    <w:abstractNumId w:val="2"/>
  </w:num>
  <w:num w:numId="7">
    <w:abstractNumId w:val="9"/>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050DA"/>
    <w:rsid w:val="053F6A33"/>
    <w:rsid w:val="1C6A51BE"/>
    <w:rsid w:val="4BC050DA"/>
    <w:rsid w:val="7C261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4700</Words>
  <Characters>4976</Characters>
  <Lines>0</Lines>
  <Paragraphs>0</Paragraphs>
  <TotalTime>71</TotalTime>
  <ScaleCrop>false</ScaleCrop>
  <LinksUpToDate>false</LinksUpToDate>
  <CharactersWithSpaces>5184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2026-03-02T10:33:00Z</dcterms:created>
  <dc:creator>奋斗吧兄弟</dc:creator>
  <cp:lastModifiedBy>V</cp:lastModifiedBy>
  <dcterms:modified xsi:type="dcterms:W3CDTF">2026-03-15T11:55:42Z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83194246650545FDB85688855081C8ED_13</vt:lpwstr>
  </property>
  <property fmtid="{D5CDD505-2E9C-101B-9397-08002B2CF9AE}" pid="4" name="KSOTemplateDocerSaveRecord">
    <vt:lpwstr>eyJoZGlkIjoiZmZkNmQ0NmFhNWI1NWY4MjI3MmQ1NTYyMzQ4OWUyY2YiLCJ1c2VySWQiOiI5MTE4ODY0MjEifQ==</vt:lpwstr>
  </property>
</Properties>
</file>