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CD1C14" w14:textId="0BC535C6" w:rsidR="00AA33AA" w:rsidRDefault="0042203B" w:rsidP="00AA33AA">
      <w:pPr>
        <w:widowControl/>
        <w:spacing w:line="360" w:lineRule="auto"/>
        <w:rPr>
          <w:rFonts w:ascii="楷体" w:eastAsia="楷体" w:hAnsi="楷体"/>
          <w:b/>
          <w:bCs/>
          <w:caps/>
          <w:sz w:val="20"/>
          <w:szCs w:val="20"/>
        </w:rPr>
      </w:pPr>
      <w:r w:rsidRPr="0042203B">
        <w:rPr>
          <w:rFonts w:ascii="楷体" w:eastAsia="楷体" w:hAnsi="楷体"/>
          <w:b/>
          <w:bCs/>
          <w:caps/>
          <w:noProof/>
          <w:color w:val="000000" w:themeColor="text1"/>
          <w:sz w:val="20"/>
          <w:szCs w:val="20"/>
        </w:rPr>
        <w:drawing>
          <wp:anchor distT="0" distB="0" distL="114300" distR="114300" simplePos="0" relativeHeight="251658240" behindDoc="0" locked="0" layoutInCell="1" allowOverlap="1" wp14:anchorId="27ACA820" wp14:editId="7971BC70">
            <wp:simplePos x="0" y="0"/>
            <wp:positionH relativeFrom="margin">
              <wp:posOffset>-913798</wp:posOffset>
            </wp:positionH>
            <wp:positionV relativeFrom="margin">
              <wp:posOffset>-1154998</wp:posOffset>
            </wp:positionV>
            <wp:extent cx="7595870" cy="10972800"/>
            <wp:effectExtent l="0" t="0" r="0" b="0"/>
            <wp:wrapSquare wrapText="bothSides"/>
            <wp:docPr id="4678485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848591" name=""/>
                    <pic:cNvPicPr/>
                  </pic:nvPicPr>
                  <pic:blipFill>
                    <a:blip r:embed="rId8"/>
                    <a:stretch>
                      <a:fillRect/>
                    </a:stretch>
                  </pic:blipFill>
                  <pic:spPr>
                    <a:xfrm>
                      <a:off x="0" y="0"/>
                      <a:ext cx="7595870" cy="10972800"/>
                    </a:xfrm>
                    <a:prstGeom prst="rect">
                      <a:avLst/>
                    </a:prstGeom>
                  </pic:spPr>
                </pic:pic>
              </a:graphicData>
            </a:graphic>
            <wp14:sizeRelH relativeFrom="margin">
              <wp14:pctWidth>0</wp14:pctWidth>
            </wp14:sizeRelH>
            <wp14:sizeRelV relativeFrom="margin">
              <wp14:pctHeight>0</wp14:pctHeight>
            </wp14:sizeRelV>
          </wp:anchor>
        </w:drawing>
      </w:r>
      <w:r w:rsidR="00427CBB">
        <w:rPr>
          <w:rFonts w:ascii="楷体" w:eastAsia="楷体" w:hAnsi="楷体" w:hint="eastAsia"/>
          <w:b/>
          <w:bCs/>
          <w:caps/>
          <w:color w:val="000000" w:themeColor="text1"/>
          <w:sz w:val="20"/>
          <w:szCs w:val="20"/>
        </w:rPr>
        <w:t xml:space="preserve"> </w:t>
      </w:r>
    </w:p>
    <w:p w14:paraId="34DB4B7F" w14:textId="19DCFAE9" w:rsidR="00AA33AA" w:rsidRPr="009D4755" w:rsidRDefault="00AA6216" w:rsidP="009D4755">
      <w:pPr>
        <w:widowControl/>
        <w:jc w:val="center"/>
        <w:rPr>
          <w:b/>
          <w:bCs/>
          <w:color w:val="000000" w:themeColor="text1"/>
          <w:sz w:val="36"/>
          <w:szCs w:val="36"/>
        </w:rPr>
      </w:pPr>
      <w:r w:rsidRPr="009D4755">
        <w:rPr>
          <w:rFonts w:hint="eastAsia"/>
          <w:b/>
          <w:bCs/>
          <w:color w:val="000000" w:themeColor="text1"/>
          <w:sz w:val="28"/>
          <w:szCs w:val="28"/>
        </w:rPr>
        <w:lastRenderedPageBreak/>
        <w:t>目录</w:t>
      </w:r>
    </w:p>
    <w:p w14:paraId="5313250C" w14:textId="510B4744" w:rsidR="009D4755" w:rsidRDefault="00AA6216" w:rsidP="009D4755">
      <w:pPr>
        <w:pStyle w:val="TOC2"/>
        <w:tabs>
          <w:tab w:val="right" w:leader="dot" w:pos="9016"/>
        </w:tabs>
        <w:spacing w:line="312" w:lineRule="auto"/>
        <w:rPr>
          <w:rFonts w:eastAsiaTheme="minorEastAsia" w:hAnsiTheme="minorHAnsi" w:cstheme="minorBidi"/>
          <w:smallCaps w:val="0"/>
          <w:noProof/>
          <w:kern w:val="2"/>
          <w:sz w:val="22"/>
          <w:szCs w:val="24"/>
          <w14:ligatures w14:val="standardContextual"/>
        </w:rPr>
      </w:pPr>
      <w:r>
        <w:fldChar w:fldCharType="begin"/>
      </w:r>
      <w:r>
        <w:instrText xml:space="preserve"> TOC \o "1-4" \h \z \u </w:instrText>
      </w:r>
      <w:r>
        <w:fldChar w:fldCharType="separate"/>
      </w:r>
      <w:hyperlink w:anchor="_Toc223702122" w:history="1">
        <w:r w:rsidR="009D4755" w:rsidRPr="00E54905">
          <w:rPr>
            <w:rStyle w:val="a5"/>
            <w:noProof/>
          </w:rPr>
          <w:t>前 言</w:t>
        </w:r>
        <w:r w:rsidR="009D4755">
          <w:rPr>
            <w:noProof/>
            <w:webHidden/>
          </w:rPr>
          <w:tab/>
        </w:r>
        <w:r w:rsidR="009D4755">
          <w:rPr>
            <w:noProof/>
            <w:webHidden/>
          </w:rPr>
          <w:fldChar w:fldCharType="begin"/>
        </w:r>
        <w:r w:rsidR="009D4755">
          <w:rPr>
            <w:noProof/>
            <w:webHidden/>
          </w:rPr>
          <w:instrText xml:space="preserve"> PAGEREF _Toc223702122 \h </w:instrText>
        </w:r>
        <w:r w:rsidR="009D4755">
          <w:rPr>
            <w:noProof/>
            <w:webHidden/>
          </w:rPr>
        </w:r>
        <w:r w:rsidR="009D4755">
          <w:rPr>
            <w:noProof/>
            <w:webHidden/>
          </w:rPr>
          <w:fldChar w:fldCharType="separate"/>
        </w:r>
        <w:r w:rsidR="00B66FBF">
          <w:rPr>
            <w:noProof/>
            <w:webHidden/>
          </w:rPr>
          <w:t>1</w:t>
        </w:r>
        <w:r w:rsidR="009D4755">
          <w:rPr>
            <w:noProof/>
            <w:webHidden/>
          </w:rPr>
          <w:fldChar w:fldCharType="end"/>
        </w:r>
      </w:hyperlink>
    </w:p>
    <w:p w14:paraId="2081188D" w14:textId="73E3431E" w:rsidR="009D4755" w:rsidRDefault="009D4755" w:rsidP="009D4755">
      <w:pPr>
        <w:pStyle w:val="TOC2"/>
        <w:tabs>
          <w:tab w:val="right" w:leader="dot" w:pos="9016"/>
        </w:tabs>
        <w:spacing w:line="312" w:lineRule="auto"/>
        <w:rPr>
          <w:rFonts w:eastAsiaTheme="minorEastAsia" w:hAnsiTheme="minorHAnsi" w:cstheme="minorBidi"/>
          <w:smallCaps w:val="0"/>
          <w:noProof/>
          <w:kern w:val="2"/>
          <w:sz w:val="22"/>
          <w:szCs w:val="24"/>
          <w14:ligatures w14:val="standardContextual"/>
        </w:rPr>
      </w:pPr>
      <w:hyperlink w:anchor="_Toc223702123" w:history="1">
        <w:r w:rsidRPr="00E54905">
          <w:rPr>
            <w:rStyle w:val="a5"/>
            <w:noProof/>
          </w:rPr>
          <w:t>第一章 范式转移：从</w:t>
        </w:r>
        <w:r w:rsidRPr="00E54905">
          <w:rPr>
            <w:rStyle w:val="a5"/>
            <w:noProof/>
          </w:rPr>
          <w:t>“</w:t>
        </w:r>
        <w:r w:rsidRPr="00E54905">
          <w:rPr>
            <w:rStyle w:val="a5"/>
            <w:noProof/>
          </w:rPr>
          <w:t>流量主权</w:t>
        </w:r>
        <w:r w:rsidRPr="00E54905">
          <w:rPr>
            <w:rStyle w:val="a5"/>
            <w:noProof/>
          </w:rPr>
          <w:t>”</w:t>
        </w:r>
        <w:r w:rsidRPr="00E54905">
          <w:rPr>
            <w:rStyle w:val="a5"/>
            <w:noProof/>
          </w:rPr>
          <w:t>到</w:t>
        </w:r>
        <w:r w:rsidRPr="00E54905">
          <w:rPr>
            <w:rStyle w:val="a5"/>
            <w:noProof/>
          </w:rPr>
          <w:t>“</w:t>
        </w:r>
        <w:r w:rsidRPr="00E54905">
          <w:rPr>
            <w:rStyle w:val="a5"/>
            <w:noProof/>
          </w:rPr>
          <w:t>认知主权</w:t>
        </w:r>
        <w:r w:rsidRPr="00E54905">
          <w:rPr>
            <w:rStyle w:val="a5"/>
            <w:noProof/>
          </w:rPr>
          <w:t>”</w:t>
        </w:r>
        <w:r>
          <w:rPr>
            <w:noProof/>
            <w:webHidden/>
          </w:rPr>
          <w:tab/>
        </w:r>
        <w:r>
          <w:rPr>
            <w:noProof/>
            <w:webHidden/>
          </w:rPr>
          <w:fldChar w:fldCharType="begin"/>
        </w:r>
        <w:r>
          <w:rPr>
            <w:noProof/>
            <w:webHidden/>
          </w:rPr>
          <w:instrText xml:space="preserve"> PAGEREF _Toc223702123 \h </w:instrText>
        </w:r>
        <w:r>
          <w:rPr>
            <w:noProof/>
            <w:webHidden/>
          </w:rPr>
        </w:r>
        <w:r>
          <w:rPr>
            <w:noProof/>
            <w:webHidden/>
          </w:rPr>
          <w:fldChar w:fldCharType="separate"/>
        </w:r>
        <w:r w:rsidR="00B66FBF">
          <w:rPr>
            <w:noProof/>
            <w:webHidden/>
          </w:rPr>
          <w:t>3</w:t>
        </w:r>
        <w:r>
          <w:rPr>
            <w:noProof/>
            <w:webHidden/>
          </w:rPr>
          <w:fldChar w:fldCharType="end"/>
        </w:r>
      </w:hyperlink>
    </w:p>
    <w:p w14:paraId="13978EE0" w14:textId="4A6089E2" w:rsidR="009D4755" w:rsidRDefault="009D4755" w:rsidP="009D4755">
      <w:pPr>
        <w:pStyle w:val="TOC3"/>
        <w:tabs>
          <w:tab w:val="right" w:leader="dot" w:pos="9016"/>
        </w:tabs>
        <w:spacing w:line="312" w:lineRule="auto"/>
        <w:rPr>
          <w:rFonts w:eastAsiaTheme="minorEastAsia" w:hAnsiTheme="minorHAnsi" w:cstheme="minorBidi"/>
          <w:i w:val="0"/>
          <w:iCs w:val="0"/>
          <w:noProof/>
          <w:kern w:val="2"/>
          <w:sz w:val="22"/>
          <w:szCs w:val="24"/>
          <w14:ligatures w14:val="standardContextual"/>
        </w:rPr>
      </w:pPr>
      <w:hyperlink w:anchor="_Toc223702124" w:history="1">
        <w:r w:rsidRPr="00E54905">
          <w:rPr>
            <w:rStyle w:val="a5"/>
            <w:noProof/>
          </w:rPr>
          <w:t>1.1 用户行为的变化：从</w:t>
        </w:r>
        <w:r w:rsidRPr="00E54905">
          <w:rPr>
            <w:rStyle w:val="a5"/>
            <w:noProof/>
          </w:rPr>
          <w:t>“</w:t>
        </w:r>
        <w:r w:rsidRPr="00E54905">
          <w:rPr>
            <w:rStyle w:val="a5"/>
            <w:noProof/>
          </w:rPr>
          <w:t>找资料</w:t>
        </w:r>
        <w:r w:rsidRPr="00E54905">
          <w:rPr>
            <w:rStyle w:val="a5"/>
            <w:noProof/>
          </w:rPr>
          <w:t>”</w:t>
        </w:r>
        <w:r w:rsidRPr="00E54905">
          <w:rPr>
            <w:rStyle w:val="a5"/>
            <w:noProof/>
          </w:rPr>
          <w:t>到</w:t>
        </w:r>
        <w:r w:rsidRPr="00E54905">
          <w:rPr>
            <w:rStyle w:val="a5"/>
            <w:noProof/>
          </w:rPr>
          <w:t>“</w:t>
        </w:r>
        <w:r w:rsidRPr="00E54905">
          <w:rPr>
            <w:rStyle w:val="a5"/>
            <w:noProof/>
          </w:rPr>
          <w:t>要结论</w:t>
        </w:r>
        <w:r w:rsidRPr="00E54905">
          <w:rPr>
            <w:rStyle w:val="a5"/>
            <w:noProof/>
          </w:rPr>
          <w:t>”</w:t>
        </w:r>
        <w:r>
          <w:rPr>
            <w:noProof/>
            <w:webHidden/>
          </w:rPr>
          <w:tab/>
        </w:r>
        <w:r>
          <w:rPr>
            <w:noProof/>
            <w:webHidden/>
          </w:rPr>
          <w:fldChar w:fldCharType="begin"/>
        </w:r>
        <w:r>
          <w:rPr>
            <w:noProof/>
            <w:webHidden/>
          </w:rPr>
          <w:instrText xml:space="preserve"> PAGEREF _Toc223702124 \h </w:instrText>
        </w:r>
        <w:r>
          <w:rPr>
            <w:noProof/>
            <w:webHidden/>
          </w:rPr>
        </w:r>
        <w:r>
          <w:rPr>
            <w:noProof/>
            <w:webHidden/>
          </w:rPr>
          <w:fldChar w:fldCharType="separate"/>
        </w:r>
        <w:r w:rsidR="00B66FBF">
          <w:rPr>
            <w:noProof/>
            <w:webHidden/>
          </w:rPr>
          <w:t>3</w:t>
        </w:r>
        <w:r>
          <w:rPr>
            <w:noProof/>
            <w:webHidden/>
          </w:rPr>
          <w:fldChar w:fldCharType="end"/>
        </w:r>
      </w:hyperlink>
    </w:p>
    <w:p w14:paraId="3850DCF3" w14:textId="4E54E36D" w:rsidR="009D4755" w:rsidRDefault="009D4755" w:rsidP="009D4755">
      <w:pPr>
        <w:pStyle w:val="TOC3"/>
        <w:tabs>
          <w:tab w:val="right" w:leader="dot" w:pos="9016"/>
        </w:tabs>
        <w:spacing w:line="312" w:lineRule="auto"/>
        <w:rPr>
          <w:rFonts w:eastAsiaTheme="minorEastAsia" w:hAnsiTheme="minorHAnsi" w:cstheme="minorBidi"/>
          <w:i w:val="0"/>
          <w:iCs w:val="0"/>
          <w:noProof/>
          <w:kern w:val="2"/>
          <w:sz w:val="22"/>
          <w:szCs w:val="24"/>
          <w14:ligatures w14:val="standardContextual"/>
        </w:rPr>
      </w:pPr>
      <w:hyperlink w:anchor="_Toc223702125" w:history="1">
        <w:r w:rsidRPr="00E54905">
          <w:rPr>
            <w:rStyle w:val="a5"/>
            <w:noProof/>
          </w:rPr>
          <w:t>1.2 搜索引擎优化（SEO）的范式重构：从排序逻辑到生成逻辑</w:t>
        </w:r>
        <w:r>
          <w:rPr>
            <w:noProof/>
            <w:webHidden/>
          </w:rPr>
          <w:tab/>
        </w:r>
        <w:r>
          <w:rPr>
            <w:noProof/>
            <w:webHidden/>
          </w:rPr>
          <w:fldChar w:fldCharType="begin"/>
        </w:r>
        <w:r>
          <w:rPr>
            <w:noProof/>
            <w:webHidden/>
          </w:rPr>
          <w:instrText xml:space="preserve"> PAGEREF _Toc223702125 \h </w:instrText>
        </w:r>
        <w:r>
          <w:rPr>
            <w:noProof/>
            <w:webHidden/>
          </w:rPr>
        </w:r>
        <w:r>
          <w:rPr>
            <w:noProof/>
            <w:webHidden/>
          </w:rPr>
          <w:fldChar w:fldCharType="separate"/>
        </w:r>
        <w:r w:rsidR="00B66FBF">
          <w:rPr>
            <w:noProof/>
            <w:webHidden/>
          </w:rPr>
          <w:t>3</w:t>
        </w:r>
        <w:r>
          <w:rPr>
            <w:noProof/>
            <w:webHidden/>
          </w:rPr>
          <w:fldChar w:fldCharType="end"/>
        </w:r>
      </w:hyperlink>
    </w:p>
    <w:p w14:paraId="11392B40" w14:textId="5436999E" w:rsidR="009D4755" w:rsidRDefault="009D4755" w:rsidP="009D4755">
      <w:pPr>
        <w:pStyle w:val="TOC3"/>
        <w:tabs>
          <w:tab w:val="right" w:leader="dot" w:pos="9016"/>
        </w:tabs>
        <w:spacing w:line="312" w:lineRule="auto"/>
        <w:rPr>
          <w:rFonts w:eastAsiaTheme="minorEastAsia" w:hAnsiTheme="minorHAnsi" w:cstheme="minorBidi"/>
          <w:i w:val="0"/>
          <w:iCs w:val="0"/>
          <w:noProof/>
          <w:kern w:val="2"/>
          <w:sz w:val="22"/>
          <w:szCs w:val="24"/>
          <w14:ligatures w14:val="standardContextual"/>
        </w:rPr>
      </w:pPr>
      <w:hyperlink w:anchor="_Toc223702126" w:history="1">
        <w:r w:rsidRPr="00E54905">
          <w:rPr>
            <w:rStyle w:val="a5"/>
            <w:noProof/>
          </w:rPr>
          <w:t xml:space="preserve">1.3 </w:t>
        </w:r>
        <w:r w:rsidRPr="00E54905">
          <w:rPr>
            <w:rStyle w:val="a5"/>
            <w:noProof/>
          </w:rPr>
          <w:t>“</w:t>
        </w:r>
        <w:r w:rsidRPr="00E54905">
          <w:rPr>
            <w:rStyle w:val="a5"/>
            <w:noProof/>
          </w:rPr>
          <w:t>认知主权</w:t>
        </w:r>
        <w:r w:rsidRPr="00E54905">
          <w:rPr>
            <w:rStyle w:val="a5"/>
            <w:noProof/>
          </w:rPr>
          <w:t>”</w:t>
        </w:r>
        <w:r w:rsidRPr="00E54905">
          <w:rPr>
            <w:rStyle w:val="a5"/>
            <w:noProof/>
          </w:rPr>
          <w:t>的含义：能否被系统稳定理解与引用</w:t>
        </w:r>
        <w:r>
          <w:rPr>
            <w:noProof/>
            <w:webHidden/>
          </w:rPr>
          <w:tab/>
        </w:r>
        <w:r>
          <w:rPr>
            <w:noProof/>
            <w:webHidden/>
          </w:rPr>
          <w:fldChar w:fldCharType="begin"/>
        </w:r>
        <w:r>
          <w:rPr>
            <w:noProof/>
            <w:webHidden/>
          </w:rPr>
          <w:instrText xml:space="preserve"> PAGEREF _Toc223702126 \h </w:instrText>
        </w:r>
        <w:r>
          <w:rPr>
            <w:noProof/>
            <w:webHidden/>
          </w:rPr>
        </w:r>
        <w:r>
          <w:rPr>
            <w:noProof/>
            <w:webHidden/>
          </w:rPr>
          <w:fldChar w:fldCharType="separate"/>
        </w:r>
        <w:r w:rsidR="00B66FBF">
          <w:rPr>
            <w:noProof/>
            <w:webHidden/>
          </w:rPr>
          <w:t>4</w:t>
        </w:r>
        <w:r>
          <w:rPr>
            <w:noProof/>
            <w:webHidden/>
          </w:rPr>
          <w:fldChar w:fldCharType="end"/>
        </w:r>
      </w:hyperlink>
    </w:p>
    <w:p w14:paraId="593CE8FA" w14:textId="76BCB2E6" w:rsidR="009D4755" w:rsidRDefault="009D4755" w:rsidP="009D4755">
      <w:pPr>
        <w:pStyle w:val="TOC3"/>
        <w:tabs>
          <w:tab w:val="right" w:leader="dot" w:pos="9016"/>
        </w:tabs>
        <w:spacing w:line="312" w:lineRule="auto"/>
        <w:rPr>
          <w:rFonts w:eastAsiaTheme="minorEastAsia" w:hAnsiTheme="minorHAnsi" w:cstheme="minorBidi"/>
          <w:i w:val="0"/>
          <w:iCs w:val="0"/>
          <w:noProof/>
          <w:kern w:val="2"/>
          <w:sz w:val="22"/>
          <w:szCs w:val="24"/>
          <w14:ligatures w14:val="standardContextual"/>
        </w:rPr>
      </w:pPr>
      <w:hyperlink w:anchor="_Toc223702127" w:history="1">
        <w:r w:rsidRPr="00E54905">
          <w:rPr>
            <w:rStyle w:val="a5"/>
            <w:noProof/>
          </w:rPr>
          <w:t>1.4 中国市场为何更快：入口融合与闭环更强</w:t>
        </w:r>
        <w:r>
          <w:rPr>
            <w:noProof/>
            <w:webHidden/>
          </w:rPr>
          <w:tab/>
        </w:r>
        <w:r>
          <w:rPr>
            <w:noProof/>
            <w:webHidden/>
          </w:rPr>
          <w:fldChar w:fldCharType="begin"/>
        </w:r>
        <w:r>
          <w:rPr>
            <w:noProof/>
            <w:webHidden/>
          </w:rPr>
          <w:instrText xml:space="preserve"> PAGEREF _Toc223702127 \h </w:instrText>
        </w:r>
        <w:r>
          <w:rPr>
            <w:noProof/>
            <w:webHidden/>
          </w:rPr>
        </w:r>
        <w:r>
          <w:rPr>
            <w:noProof/>
            <w:webHidden/>
          </w:rPr>
          <w:fldChar w:fldCharType="separate"/>
        </w:r>
        <w:r w:rsidR="00B66FBF">
          <w:rPr>
            <w:noProof/>
            <w:webHidden/>
          </w:rPr>
          <w:t>4</w:t>
        </w:r>
        <w:r>
          <w:rPr>
            <w:noProof/>
            <w:webHidden/>
          </w:rPr>
          <w:fldChar w:fldCharType="end"/>
        </w:r>
      </w:hyperlink>
    </w:p>
    <w:p w14:paraId="10C2978A" w14:textId="5F9B161A" w:rsidR="009D4755" w:rsidRDefault="009D4755" w:rsidP="009D4755">
      <w:pPr>
        <w:pStyle w:val="TOC3"/>
        <w:tabs>
          <w:tab w:val="right" w:leader="dot" w:pos="9016"/>
        </w:tabs>
        <w:spacing w:line="312" w:lineRule="auto"/>
        <w:rPr>
          <w:rFonts w:eastAsiaTheme="minorEastAsia" w:hAnsiTheme="minorHAnsi" w:cstheme="minorBidi"/>
          <w:i w:val="0"/>
          <w:iCs w:val="0"/>
          <w:noProof/>
          <w:kern w:val="2"/>
          <w:sz w:val="22"/>
          <w:szCs w:val="24"/>
          <w14:ligatures w14:val="standardContextual"/>
        </w:rPr>
      </w:pPr>
      <w:hyperlink w:anchor="_Toc223702128" w:history="1">
        <w:r w:rsidRPr="00E54905">
          <w:rPr>
            <w:rStyle w:val="a5"/>
            <w:noProof/>
          </w:rPr>
          <w:t>1.5 品牌在生成式语境下的</w:t>
        </w:r>
        <w:r w:rsidRPr="00E54905">
          <w:rPr>
            <w:rStyle w:val="a5"/>
            <w:noProof/>
          </w:rPr>
          <w:t>“</w:t>
        </w:r>
        <w:r w:rsidRPr="00E54905">
          <w:rPr>
            <w:rStyle w:val="a5"/>
            <w:noProof/>
          </w:rPr>
          <w:t>认知稀释</w:t>
        </w:r>
        <w:r w:rsidRPr="00E54905">
          <w:rPr>
            <w:rStyle w:val="a5"/>
            <w:noProof/>
          </w:rPr>
          <w:t>”</w:t>
        </w:r>
        <w:r w:rsidRPr="00E54905">
          <w:rPr>
            <w:rStyle w:val="a5"/>
            <w:noProof/>
          </w:rPr>
          <w:t>与隐性出局风险</w:t>
        </w:r>
        <w:r>
          <w:rPr>
            <w:noProof/>
            <w:webHidden/>
          </w:rPr>
          <w:tab/>
        </w:r>
        <w:r>
          <w:rPr>
            <w:noProof/>
            <w:webHidden/>
          </w:rPr>
          <w:fldChar w:fldCharType="begin"/>
        </w:r>
        <w:r>
          <w:rPr>
            <w:noProof/>
            <w:webHidden/>
          </w:rPr>
          <w:instrText xml:space="preserve"> PAGEREF _Toc223702128 \h </w:instrText>
        </w:r>
        <w:r>
          <w:rPr>
            <w:noProof/>
            <w:webHidden/>
          </w:rPr>
        </w:r>
        <w:r>
          <w:rPr>
            <w:noProof/>
            <w:webHidden/>
          </w:rPr>
          <w:fldChar w:fldCharType="separate"/>
        </w:r>
        <w:r w:rsidR="00B66FBF">
          <w:rPr>
            <w:noProof/>
            <w:webHidden/>
          </w:rPr>
          <w:t>4</w:t>
        </w:r>
        <w:r>
          <w:rPr>
            <w:noProof/>
            <w:webHidden/>
          </w:rPr>
          <w:fldChar w:fldCharType="end"/>
        </w:r>
      </w:hyperlink>
    </w:p>
    <w:p w14:paraId="143C3F02" w14:textId="6624CFB7" w:rsidR="009D4755" w:rsidRDefault="009D4755" w:rsidP="009D4755">
      <w:pPr>
        <w:pStyle w:val="TOC2"/>
        <w:tabs>
          <w:tab w:val="right" w:leader="dot" w:pos="9016"/>
        </w:tabs>
        <w:spacing w:line="312" w:lineRule="auto"/>
        <w:rPr>
          <w:rFonts w:eastAsiaTheme="minorEastAsia" w:hAnsiTheme="minorHAnsi" w:cstheme="minorBidi"/>
          <w:smallCaps w:val="0"/>
          <w:noProof/>
          <w:kern w:val="2"/>
          <w:sz w:val="22"/>
          <w:szCs w:val="24"/>
          <w14:ligatures w14:val="standardContextual"/>
        </w:rPr>
      </w:pPr>
      <w:hyperlink w:anchor="_Toc223702129" w:history="1">
        <w:r w:rsidRPr="00E54905">
          <w:rPr>
            <w:rStyle w:val="a5"/>
            <w:noProof/>
          </w:rPr>
          <w:t>第二章 GEO 从</w:t>
        </w:r>
        <w:r w:rsidRPr="00E54905">
          <w:rPr>
            <w:rStyle w:val="a5"/>
            <w:noProof/>
          </w:rPr>
          <w:t>“</w:t>
        </w:r>
        <w:r w:rsidRPr="00E54905">
          <w:rPr>
            <w:rStyle w:val="a5"/>
            <w:noProof/>
          </w:rPr>
          <w:t>被发现</w:t>
        </w:r>
        <w:r w:rsidRPr="00E54905">
          <w:rPr>
            <w:rStyle w:val="a5"/>
            <w:noProof/>
          </w:rPr>
          <w:t>”</w:t>
        </w:r>
        <w:r w:rsidRPr="00E54905">
          <w:rPr>
            <w:rStyle w:val="a5"/>
            <w:noProof/>
          </w:rPr>
          <w:t>到</w:t>
        </w:r>
        <w:r w:rsidRPr="00E54905">
          <w:rPr>
            <w:rStyle w:val="a5"/>
            <w:noProof/>
          </w:rPr>
          <w:t>“</w:t>
        </w:r>
        <w:r w:rsidRPr="00E54905">
          <w:rPr>
            <w:rStyle w:val="a5"/>
            <w:noProof/>
          </w:rPr>
          <w:t>被引用</w:t>
        </w:r>
        <w:r w:rsidRPr="00E54905">
          <w:rPr>
            <w:rStyle w:val="a5"/>
            <w:noProof/>
          </w:rPr>
          <w:t>”</w:t>
        </w:r>
        <w:r>
          <w:rPr>
            <w:noProof/>
            <w:webHidden/>
          </w:rPr>
          <w:tab/>
        </w:r>
        <w:r>
          <w:rPr>
            <w:noProof/>
            <w:webHidden/>
          </w:rPr>
          <w:fldChar w:fldCharType="begin"/>
        </w:r>
        <w:r>
          <w:rPr>
            <w:noProof/>
            <w:webHidden/>
          </w:rPr>
          <w:instrText xml:space="preserve"> PAGEREF _Toc223702129 \h </w:instrText>
        </w:r>
        <w:r>
          <w:rPr>
            <w:noProof/>
            <w:webHidden/>
          </w:rPr>
        </w:r>
        <w:r>
          <w:rPr>
            <w:noProof/>
            <w:webHidden/>
          </w:rPr>
          <w:fldChar w:fldCharType="separate"/>
        </w:r>
        <w:r w:rsidR="00B66FBF">
          <w:rPr>
            <w:noProof/>
            <w:webHidden/>
          </w:rPr>
          <w:t>6</w:t>
        </w:r>
        <w:r>
          <w:rPr>
            <w:noProof/>
            <w:webHidden/>
          </w:rPr>
          <w:fldChar w:fldCharType="end"/>
        </w:r>
      </w:hyperlink>
    </w:p>
    <w:p w14:paraId="6649FA34" w14:textId="4824FEEE" w:rsidR="009D4755" w:rsidRDefault="009D4755" w:rsidP="009D4755">
      <w:pPr>
        <w:pStyle w:val="TOC3"/>
        <w:tabs>
          <w:tab w:val="right" w:leader="dot" w:pos="9016"/>
        </w:tabs>
        <w:spacing w:line="312" w:lineRule="auto"/>
        <w:rPr>
          <w:rFonts w:eastAsiaTheme="minorEastAsia" w:hAnsiTheme="minorHAnsi" w:cstheme="minorBidi"/>
          <w:i w:val="0"/>
          <w:iCs w:val="0"/>
          <w:noProof/>
          <w:kern w:val="2"/>
          <w:sz w:val="22"/>
          <w:szCs w:val="24"/>
          <w14:ligatures w14:val="standardContextual"/>
        </w:rPr>
      </w:pPr>
      <w:hyperlink w:anchor="_Toc223702130" w:history="1">
        <w:r w:rsidRPr="00E54905">
          <w:rPr>
            <w:rStyle w:val="a5"/>
            <w:noProof/>
          </w:rPr>
          <w:t>2.1 为什么需要 GEO：不是换概念，而是换了竞争逻辑</w:t>
        </w:r>
        <w:r>
          <w:rPr>
            <w:noProof/>
            <w:webHidden/>
          </w:rPr>
          <w:tab/>
        </w:r>
        <w:r>
          <w:rPr>
            <w:noProof/>
            <w:webHidden/>
          </w:rPr>
          <w:fldChar w:fldCharType="begin"/>
        </w:r>
        <w:r>
          <w:rPr>
            <w:noProof/>
            <w:webHidden/>
          </w:rPr>
          <w:instrText xml:space="preserve"> PAGEREF _Toc223702130 \h </w:instrText>
        </w:r>
        <w:r>
          <w:rPr>
            <w:noProof/>
            <w:webHidden/>
          </w:rPr>
        </w:r>
        <w:r>
          <w:rPr>
            <w:noProof/>
            <w:webHidden/>
          </w:rPr>
          <w:fldChar w:fldCharType="separate"/>
        </w:r>
        <w:r w:rsidR="00B66FBF">
          <w:rPr>
            <w:noProof/>
            <w:webHidden/>
          </w:rPr>
          <w:t>6</w:t>
        </w:r>
        <w:r>
          <w:rPr>
            <w:noProof/>
            <w:webHidden/>
          </w:rPr>
          <w:fldChar w:fldCharType="end"/>
        </w:r>
      </w:hyperlink>
    </w:p>
    <w:p w14:paraId="3F108BDC" w14:textId="24FEA7DD" w:rsidR="009D4755" w:rsidRDefault="009D4755" w:rsidP="009D4755">
      <w:pPr>
        <w:pStyle w:val="TOC3"/>
        <w:tabs>
          <w:tab w:val="right" w:leader="dot" w:pos="9016"/>
        </w:tabs>
        <w:spacing w:line="312" w:lineRule="auto"/>
        <w:rPr>
          <w:rFonts w:eastAsiaTheme="minorEastAsia" w:hAnsiTheme="minorHAnsi" w:cstheme="minorBidi"/>
          <w:i w:val="0"/>
          <w:iCs w:val="0"/>
          <w:noProof/>
          <w:kern w:val="2"/>
          <w:sz w:val="22"/>
          <w:szCs w:val="24"/>
          <w14:ligatures w14:val="standardContextual"/>
        </w:rPr>
      </w:pPr>
      <w:hyperlink w:anchor="_Toc223702131" w:history="1">
        <w:r w:rsidRPr="00E54905">
          <w:rPr>
            <w:rStyle w:val="a5"/>
            <w:noProof/>
          </w:rPr>
          <w:t>2.2 GEO 的三个层次：被发现、被选择、被引用</w:t>
        </w:r>
        <w:r>
          <w:rPr>
            <w:noProof/>
            <w:webHidden/>
          </w:rPr>
          <w:tab/>
        </w:r>
        <w:r>
          <w:rPr>
            <w:noProof/>
            <w:webHidden/>
          </w:rPr>
          <w:fldChar w:fldCharType="begin"/>
        </w:r>
        <w:r>
          <w:rPr>
            <w:noProof/>
            <w:webHidden/>
          </w:rPr>
          <w:instrText xml:space="preserve"> PAGEREF _Toc223702131 \h </w:instrText>
        </w:r>
        <w:r>
          <w:rPr>
            <w:noProof/>
            <w:webHidden/>
          </w:rPr>
        </w:r>
        <w:r>
          <w:rPr>
            <w:noProof/>
            <w:webHidden/>
          </w:rPr>
          <w:fldChar w:fldCharType="separate"/>
        </w:r>
        <w:r w:rsidR="00B66FBF">
          <w:rPr>
            <w:noProof/>
            <w:webHidden/>
          </w:rPr>
          <w:t>6</w:t>
        </w:r>
        <w:r>
          <w:rPr>
            <w:noProof/>
            <w:webHidden/>
          </w:rPr>
          <w:fldChar w:fldCharType="end"/>
        </w:r>
      </w:hyperlink>
    </w:p>
    <w:p w14:paraId="78D25122" w14:textId="70CB9715" w:rsidR="009D4755" w:rsidRDefault="009D4755" w:rsidP="009D4755">
      <w:pPr>
        <w:pStyle w:val="TOC3"/>
        <w:tabs>
          <w:tab w:val="right" w:leader="dot" w:pos="9016"/>
        </w:tabs>
        <w:spacing w:line="312" w:lineRule="auto"/>
        <w:rPr>
          <w:rFonts w:eastAsiaTheme="minorEastAsia" w:hAnsiTheme="minorHAnsi" w:cstheme="minorBidi"/>
          <w:i w:val="0"/>
          <w:iCs w:val="0"/>
          <w:noProof/>
          <w:kern w:val="2"/>
          <w:sz w:val="22"/>
          <w:szCs w:val="24"/>
          <w14:ligatures w14:val="standardContextual"/>
        </w:rPr>
      </w:pPr>
      <w:hyperlink w:anchor="_Toc223702132" w:history="1">
        <w:r w:rsidRPr="00E54905">
          <w:rPr>
            <w:rStyle w:val="a5"/>
            <w:noProof/>
          </w:rPr>
          <w:t>2.3 GEO 的对象：从</w:t>
        </w:r>
        <w:r w:rsidRPr="00E54905">
          <w:rPr>
            <w:rStyle w:val="a5"/>
            <w:noProof/>
          </w:rPr>
          <w:t>“</w:t>
        </w:r>
        <w:r w:rsidRPr="00E54905">
          <w:rPr>
            <w:rStyle w:val="a5"/>
            <w:noProof/>
          </w:rPr>
          <w:t>内容产出</w:t>
        </w:r>
        <w:r w:rsidRPr="00E54905">
          <w:rPr>
            <w:rStyle w:val="a5"/>
            <w:noProof/>
          </w:rPr>
          <w:t>”</w:t>
        </w:r>
        <w:r w:rsidRPr="00E54905">
          <w:rPr>
            <w:rStyle w:val="a5"/>
            <w:noProof/>
          </w:rPr>
          <w:t>转向</w:t>
        </w:r>
        <w:r w:rsidRPr="00E54905">
          <w:rPr>
            <w:rStyle w:val="a5"/>
            <w:noProof/>
          </w:rPr>
          <w:t>“</w:t>
        </w:r>
        <w:r w:rsidRPr="00E54905">
          <w:rPr>
            <w:rStyle w:val="a5"/>
            <w:noProof/>
          </w:rPr>
          <w:t>语义资产管理</w:t>
        </w:r>
        <w:r w:rsidRPr="00E54905">
          <w:rPr>
            <w:rStyle w:val="a5"/>
            <w:noProof/>
          </w:rPr>
          <w:t>”</w:t>
        </w:r>
        <w:r>
          <w:rPr>
            <w:noProof/>
            <w:webHidden/>
          </w:rPr>
          <w:tab/>
        </w:r>
        <w:r>
          <w:rPr>
            <w:noProof/>
            <w:webHidden/>
          </w:rPr>
          <w:fldChar w:fldCharType="begin"/>
        </w:r>
        <w:r>
          <w:rPr>
            <w:noProof/>
            <w:webHidden/>
          </w:rPr>
          <w:instrText xml:space="preserve"> PAGEREF _Toc223702132 \h </w:instrText>
        </w:r>
        <w:r>
          <w:rPr>
            <w:noProof/>
            <w:webHidden/>
          </w:rPr>
        </w:r>
        <w:r>
          <w:rPr>
            <w:noProof/>
            <w:webHidden/>
          </w:rPr>
          <w:fldChar w:fldCharType="separate"/>
        </w:r>
        <w:r w:rsidR="00B66FBF">
          <w:rPr>
            <w:noProof/>
            <w:webHidden/>
          </w:rPr>
          <w:t>7</w:t>
        </w:r>
        <w:r>
          <w:rPr>
            <w:noProof/>
            <w:webHidden/>
          </w:rPr>
          <w:fldChar w:fldCharType="end"/>
        </w:r>
      </w:hyperlink>
    </w:p>
    <w:p w14:paraId="377F79DE" w14:textId="5C3324AE" w:rsidR="009D4755" w:rsidRDefault="009D4755" w:rsidP="009D4755">
      <w:pPr>
        <w:pStyle w:val="TOC3"/>
        <w:tabs>
          <w:tab w:val="right" w:leader="dot" w:pos="9016"/>
        </w:tabs>
        <w:spacing w:line="312" w:lineRule="auto"/>
        <w:rPr>
          <w:rFonts w:eastAsiaTheme="minorEastAsia" w:hAnsiTheme="minorHAnsi" w:cstheme="minorBidi"/>
          <w:i w:val="0"/>
          <w:iCs w:val="0"/>
          <w:noProof/>
          <w:kern w:val="2"/>
          <w:sz w:val="22"/>
          <w:szCs w:val="24"/>
          <w14:ligatures w14:val="standardContextual"/>
        </w:rPr>
      </w:pPr>
      <w:hyperlink w:anchor="_Toc223702133" w:history="1">
        <w:r w:rsidRPr="00E54905">
          <w:rPr>
            <w:rStyle w:val="a5"/>
            <w:noProof/>
          </w:rPr>
          <w:t>2.4 AI 时代的品牌资产（AIBE）诞生</w:t>
        </w:r>
        <w:r>
          <w:rPr>
            <w:noProof/>
            <w:webHidden/>
          </w:rPr>
          <w:tab/>
        </w:r>
        <w:r>
          <w:rPr>
            <w:noProof/>
            <w:webHidden/>
          </w:rPr>
          <w:fldChar w:fldCharType="begin"/>
        </w:r>
        <w:r>
          <w:rPr>
            <w:noProof/>
            <w:webHidden/>
          </w:rPr>
          <w:instrText xml:space="preserve"> PAGEREF _Toc223702133 \h </w:instrText>
        </w:r>
        <w:r>
          <w:rPr>
            <w:noProof/>
            <w:webHidden/>
          </w:rPr>
        </w:r>
        <w:r>
          <w:rPr>
            <w:noProof/>
            <w:webHidden/>
          </w:rPr>
          <w:fldChar w:fldCharType="separate"/>
        </w:r>
        <w:r w:rsidR="00B66FBF">
          <w:rPr>
            <w:noProof/>
            <w:webHidden/>
          </w:rPr>
          <w:t>8</w:t>
        </w:r>
        <w:r>
          <w:rPr>
            <w:noProof/>
            <w:webHidden/>
          </w:rPr>
          <w:fldChar w:fldCharType="end"/>
        </w:r>
      </w:hyperlink>
    </w:p>
    <w:p w14:paraId="3072FE82" w14:textId="42FC2BCC" w:rsidR="009D4755" w:rsidRDefault="009D4755" w:rsidP="009D4755">
      <w:pPr>
        <w:pStyle w:val="TOC3"/>
        <w:tabs>
          <w:tab w:val="right" w:leader="dot" w:pos="9016"/>
        </w:tabs>
        <w:spacing w:line="312" w:lineRule="auto"/>
        <w:rPr>
          <w:rFonts w:eastAsiaTheme="minorEastAsia" w:hAnsiTheme="minorHAnsi" w:cstheme="minorBidi"/>
          <w:i w:val="0"/>
          <w:iCs w:val="0"/>
          <w:noProof/>
          <w:kern w:val="2"/>
          <w:sz w:val="22"/>
          <w:szCs w:val="24"/>
          <w14:ligatures w14:val="standardContextual"/>
        </w:rPr>
      </w:pPr>
      <w:hyperlink w:anchor="_Toc223702134" w:history="1">
        <w:r w:rsidRPr="00E54905">
          <w:rPr>
            <w:rStyle w:val="a5"/>
            <w:noProof/>
          </w:rPr>
          <w:t>2.5 AIBE 的五层路径</w:t>
        </w:r>
        <w:r>
          <w:rPr>
            <w:noProof/>
            <w:webHidden/>
          </w:rPr>
          <w:tab/>
        </w:r>
        <w:r>
          <w:rPr>
            <w:noProof/>
            <w:webHidden/>
          </w:rPr>
          <w:fldChar w:fldCharType="begin"/>
        </w:r>
        <w:r>
          <w:rPr>
            <w:noProof/>
            <w:webHidden/>
          </w:rPr>
          <w:instrText xml:space="preserve"> PAGEREF _Toc223702134 \h </w:instrText>
        </w:r>
        <w:r>
          <w:rPr>
            <w:noProof/>
            <w:webHidden/>
          </w:rPr>
        </w:r>
        <w:r>
          <w:rPr>
            <w:noProof/>
            <w:webHidden/>
          </w:rPr>
          <w:fldChar w:fldCharType="separate"/>
        </w:r>
        <w:r w:rsidR="00B66FBF">
          <w:rPr>
            <w:noProof/>
            <w:webHidden/>
          </w:rPr>
          <w:t>8</w:t>
        </w:r>
        <w:r>
          <w:rPr>
            <w:noProof/>
            <w:webHidden/>
          </w:rPr>
          <w:fldChar w:fldCharType="end"/>
        </w:r>
      </w:hyperlink>
    </w:p>
    <w:p w14:paraId="469A984B" w14:textId="44DDBAB7" w:rsidR="009D4755" w:rsidRDefault="009D4755" w:rsidP="009D4755">
      <w:pPr>
        <w:pStyle w:val="TOC2"/>
        <w:tabs>
          <w:tab w:val="right" w:leader="dot" w:pos="9016"/>
        </w:tabs>
        <w:spacing w:line="312" w:lineRule="auto"/>
        <w:rPr>
          <w:rFonts w:eastAsiaTheme="minorEastAsia" w:hAnsiTheme="minorHAnsi" w:cstheme="minorBidi"/>
          <w:smallCaps w:val="0"/>
          <w:noProof/>
          <w:kern w:val="2"/>
          <w:sz w:val="22"/>
          <w:szCs w:val="24"/>
          <w14:ligatures w14:val="standardContextual"/>
        </w:rPr>
      </w:pPr>
      <w:hyperlink w:anchor="_Toc223702135" w:history="1">
        <w:r w:rsidRPr="00E54905">
          <w:rPr>
            <w:rStyle w:val="a5"/>
            <w:noProof/>
          </w:rPr>
          <w:t>第三章 AI 如何</w:t>
        </w:r>
        <w:r w:rsidRPr="00E54905">
          <w:rPr>
            <w:rStyle w:val="a5"/>
            <w:noProof/>
          </w:rPr>
          <w:t>“</w:t>
        </w:r>
        <w:r w:rsidRPr="00E54905">
          <w:rPr>
            <w:rStyle w:val="a5"/>
            <w:noProof/>
          </w:rPr>
          <w:t>看见</w:t>
        </w:r>
        <w:r w:rsidRPr="00E54905">
          <w:rPr>
            <w:rStyle w:val="a5"/>
            <w:noProof/>
          </w:rPr>
          <w:t>”</w:t>
        </w:r>
        <w:r w:rsidRPr="00E54905">
          <w:rPr>
            <w:rStyle w:val="a5"/>
            <w:noProof/>
          </w:rPr>
          <w:t>品牌</w:t>
        </w:r>
        <w:r>
          <w:rPr>
            <w:noProof/>
            <w:webHidden/>
          </w:rPr>
          <w:tab/>
        </w:r>
        <w:r>
          <w:rPr>
            <w:noProof/>
            <w:webHidden/>
          </w:rPr>
          <w:fldChar w:fldCharType="begin"/>
        </w:r>
        <w:r>
          <w:rPr>
            <w:noProof/>
            <w:webHidden/>
          </w:rPr>
          <w:instrText xml:space="preserve"> PAGEREF _Toc223702135 \h </w:instrText>
        </w:r>
        <w:r>
          <w:rPr>
            <w:noProof/>
            <w:webHidden/>
          </w:rPr>
        </w:r>
        <w:r>
          <w:rPr>
            <w:noProof/>
            <w:webHidden/>
          </w:rPr>
          <w:fldChar w:fldCharType="separate"/>
        </w:r>
        <w:r w:rsidR="00B66FBF">
          <w:rPr>
            <w:noProof/>
            <w:webHidden/>
          </w:rPr>
          <w:t>9</w:t>
        </w:r>
        <w:r>
          <w:rPr>
            <w:noProof/>
            <w:webHidden/>
          </w:rPr>
          <w:fldChar w:fldCharType="end"/>
        </w:r>
      </w:hyperlink>
    </w:p>
    <w:p w14:paraId="33D151A2" w14:textId="7F451F69" w:rsidR="009D4755" w:rsidRDefault="009D4755" w:rsidP="009D4755">
      <w:pPr>
        <w:pStyle w:val="TOC3"/>
        <w:tabs>
          <w:tab w:val="right" w:leader="dot" w:pos="9016"/>
        </w:tabs>
        <w:spacing w:line="312" w:lineRule="auto"/>
        <w:rPr>
          <w:rFonts w:eastAsiaTheme="minorEastAsia" w:hAnsiTheme="minorHAnsi" w:cstheme="minorBidi"/>
          <w:i w:val="0"/>
          <w:iCs w:val="0"/>
          <w:noProof/>
          <w:kern w:val="2"/>
          <w:sz w:val="22"/>
          <w:szCs w:val="24"/>
          <w14:ligatures w14:val="standardContextual"/>
        </w:rPr>
      </w:pPr>
      <w:hyperlink w:anchor="_Toc223702136" w:history="1">
        <w:r w:rsidRPr="00E54905">
          <w:rPr>
            <w:rStyle w:val="a5"/>
            <w:noProof/>
          </w:rPr>
          <w:t>3.1 生成式引擎并非</w:t>
        </w:r>
        <w:r w:rsidRPr="00E54905">
          <w:rPr>
            <w:rStyle w:val="a5"/>
            <w:noProof/>
          </w:rPr>
          <w:t>“</w:t>
        </w:r>
        <w:r w:rsidRPr="00E54905">
          <w:rPr>
            <w:rStyle w:val="a5"/>
            <w:noProof/>
          </w:rPr>
          <w:t>更聪明的搜索</w:t>
        </w:r>
        <w:r w:rsidRPr="00E54905">
          <w:rPr>
            <w:rStyle w:val="a5"/>
            <w:noProof/>
          </w:rPr>
          <w:t>”</w:t>
        </w:r>
        <w:r>
          <w:rPr>
            <w:noProof/>
            <w:webHidden/>
          </w:rPr>
          <w:tab/>
        </w:r>
        <w:r>
          <w:rPr>
            <w:noProof/>
            <w:webHidden/>
          </w:rPr>
          <w:fldChar w:fldCharType="begin"/>
        </w:r>
        <w:r>
          <w:rPr>
            <w:noProof/>
            <w:webHidden/>
          </w:rPr>
          <w:instrText xml:space="preserve"> PAGEREF _Toc223702136 \h </w:instrText>
        </w:r>
        <w:r>
          <w:rPr>
            <w:noProof/>
            <w:webHidden/>
          </w:rPr>
        </w:r>
        <w:r>
          <w:rPr>
            <w:noProof/>
            <w:webHidden/>
          </w:rPr>
          <w:fldChar w:fldCharType="separate"/>
        </w:r>
        <w:r w:rsidR="00B66FBF">
          <w:rPr>
            <w:noProof/>
            <w:webHidden/>
          </w:rPr>
          <w:t>9</w:t>
        </w:r>
        <w:r>
          <w:rPr>
            <w:noProof/>
            <w:webHidden/>
          </w:rPr>
          <w:fldChar w:fldCharType="end"/>
        </w:r>
      </w:hyperlink>
    </w:p>
    <w:p w14:paraId="00358C45" w14:textId="508C14A1" w:rsidR="009D4755" w:rsidRDefault="009D4755" w:rsidP="009D4755">
      <w:pPr>
        <w:pStyle w:val="TOC3"/>
        <w:tabs>
          <w:tab w:val="right" w:leader="dot" w:pos="9016"/>
        </w:tabs>
        <w:spacing w:line="312" w:lineRule="auto"/>
        <w:rPr>
          <w:rFonts w:eastAsiaTheme="minorEastAsia" w:hAnsiTheme="minorHAnsi" w:cstheme="minorBidi"/>
          <w:i w:val="0"/>
          <w:iCs w:val="0"/>
          <w:noProof/>
          <w:kern w:val="2"/>
          <w:sz w:val="22"/>
          <w:szCs w:val="24"/>
          <w14:ligatures w14:val="standardContextual"/>
        </w:rPr>
      </w:pPr>
      <w:hyperlink w:anchor="_Toc223702137" w:history="1">
        <w:r w:rsidRPr="00E54905">
          <w:rPr>
            <w:rStyle w:val="a5"/>
            <w:noProof/>
          </w:rPr>
          <w:t>3.2 认知来源：长期认知、行为边界与即时证据</w:t>
        </w:r>
        <w:r>
          <w:rPr>
            <w:noProof/>
            <w:webHidden/>
          </w:rPr>
          <w:tab/>
        </w:r>
        <w:r>
          <w:rPr>
            <w:noProof/>
            <w:webHidden/>
          </w:rPr>
          <w:fldChar w:fldCharType="begin"/>
        </w:r>
        <w:r>
          <w:rPr>
            <w:noProof/>
            <w:webHidden/>
          </w:rPr>
          <w:instrText xml:space="preserve"> PAGEREF _Toc223702137 \h </w:instrText>
        </w:r>
        <w:r>
          <w:rPr>
            <w:noProof/>
            <w:webHidden/>
          </w:rPr>
        </w:r>
        <w:r>
          <w:rPr>
            <w:noProof/>
            <w:webHidden/>
          </w:rPr>
          <w:fldChar w:fldCharType="separate"/>
        </w:r>
        <w:r w:rsidR="00B66FBF">
          <w:rPr>
            <w:noProof/>
            <w:webHidden/>
          </w:rPr>
          <w:t>9</w:t>
        </w:r>
        <w:r>
          <w:rPr>
            <w:noProof/>
            <w:webHidden/>
          </w:rPr>
          <w:fldChar w:fldCharType="end"/>
        </w:r>
      </w:hyperlink>
    </w:p>
    <w:p w14:paraId="2152F36F" w14:textId="0BB6F36C" w:rsidR="009D4755" w:rsidRDefault="009D4755" w:rsidP="009D4755">
      <w:pPr>
        <w:pStyle w:val="TOC3"/>
        <w:tabs>
          <w:tab w:val="right" w:leader="dot" w:pos="9016"/>
        </w:tabs>
        <w:spacing w:line="312" w:lineRule="auto"/>
        <w:rPr>
          <w:rFonts w:eastAsiaTheme="minorEastAsia" w:hAnsiTheme="minorHAnsi" w:cstheme="minorBidi"/>
          <w:i w:val="0"/>
          <w:iCs w:val="0"/>
          <w:noProof/>
          <w:kern w:val="2"/>
          <w:sz w:val="22"/>
          <w:szCs w:val="24"/>
          <w14:ligatures w14:val="standardContextual"/>
        </w:rPr>
      </w:pPr>
      <w:hyperlink w:anchor="_Toc223702138" w:history="1">
        <w:r w:rsidRPr="00E54905">
          <w:rPr>
            <w:rStyle w:val="a5"/>
            <w:noProof/>
          </w:rPr>
          <w:t>3.3 工作流程：检索路由、召回、重排与生成</w:t>
        </w:r>
        <w:r>
          <w:rPr>
            <w:noProof/>
            <w:webHidden/>
          </w:rPr>
          <w:tab/>
        </w:r>
        <w:r>
          <w:rPr>
            <w:noProof/>
            <w:webHidden/>
          </w:rPr>
          <w:fldChar w:fldCharType="begin"/>
        </w:r>
        <w:r>
          <w:rPr>
            <w:noProof/>
            <w:webHidden/>
          </w:rPr>
          <w:instrText xml:space="preserve"> PAGEREF _Toc223702138 \h </w:instrText>
        </w:r>
        <w:r>
          <w:rPr>
            <w:noProof/>
            <w:webHidden/>
          </w:rPr>
        </w:r>
        <w:r>
          <w:rPr>
            <w:noProof/>
            <w:webHidden/>
          </w:rPr>
          <w:fldChar w:fldCharType="separate"/>
        </w:r>
        <w:r w:rsidR="00B66FBF">
          <w:rPr>
            <w:noProof/>
            <w:webHidden/>
          </w:rPr>
          <w:t>10</w:t>
        </w:r>
        <w:r>
          <w:rPr>
            <w:noProof/>
            <w:webHidden/>
          </w:rPr>
          <w:fldChar w:fldCharType="end"/>
        </w:r>
      </w:hyperlink>
    </w:p>
    <w:p w14:paraId="06519DEE" w14:textId="4DD0ED37" w:rsidR="009D4755" w:rsidRDefault="009D4755" w:rsidP="009D4755">
      <w:pPr>
        <w:pStyle w:val="TOC3"/>
        <w:tabs>
          <w:tab w:val="right" w:leader="dot" w:pos="9016"/>
        </w:tabs>
        <w:spacing w:line="312" w:lineRule="auto"/>
        <w:rPr>
          <w:rFonts w:eastAsiaTheme="minorEastAsia" w:hAnsiTheme="minorHAnsi" w:cstheme="minorBidi"/>
          <w:i w:val="0"/>
          <w:iCs w:val="0"/>
          <w:noProof/>
          <w:kern w:val="2"/>
          <w:sz w:val="22"/>
          <w:szCs w:val="24"/>
          <w14:ligatures w14:val="standardContextual"/>
        </w:rPr>
      </w:pPr>
      <w:hyperlink w:anchor="_Toc223702139" w:history="1">
        <w:r w:rsidRPr="00E54905">
          <w:rPr>
            <w:rStyle w:val="a5"/>
            <w:noProof/>
          </w:rPr>
          <w:t>3.4 为什么品牌内容会被</w:t>
        </w:r>
        <w:r w:rsidRPr="00E54905">
          <w:rPr>
            <w:rStyle w:val="a5"/>
            <w:noProof/>
          </w:rPr>
          <w:t>“</w:t>
        </w:r>
        <w:r w:rsidRPr="00E54905">
          <w:rPr>
            <w:rStyle w:val="a5"/>
            <w:noProof/>
          </w:rPr>
          <w:t>过滤</w:t>
        </w:r>
        <w:r w:rsidRPr="00E54905">
          <w:rPr>
            <w:rStyle w:val="a5"/>
            <w:noProof/>
          </w:rPr>
          <w:t>”</w:t>
        </w:r>
        <w:r>
          <w:rPr>
            <w:noProof/>
            <w:webHidden/>
          </w:rPr>
          <w:tab/>
        </w:r>
        <w:r>
          <w:rPr>
            <w:noProof/>
            <w:webHidden/>
          </w:rPr>
          <w:fldChar w:fldCharType="begin"/>
        </w:r>
        <w:r>
          <w:rPr>
            <w:noProof/>
            <w:webHidden/>
          </w:rPr>
          <w:instrText xml:space="preserve"> PAGEREF _Toc223702139 \h </w:instrText>
        </w:r>
        <w:r>
          <w:rPr>
            <w:noProof/>
            <w:webHidden/>
          </w:rPr>
        </w:r>
        <w:r>
          <w:rPr>
            <w:noProof/>
            <w:webHidden/>
          </w:rPr>
          <w:fldChar w:fldCharType="separate"/>
        </w:r>
        <w:r w:rsidR="00B66FBF">
          <w:rPr>
            <w:noProof/>
            <w:webHidden/>
          </w:rPr>
          <w:t>10</w:t>
        </w:r>
        <w:r>
          <w:rPr>
            <w:noProof/>
            <w:webHidden/>
          </w:rPr>
          <w:fldChar w:fldCharType="end"/>
        </w:r>
      </w:hyperlink>
    </w:p>
    <w:p w14:paraId="04246298" w14:textId="3C237267" w:rsidR="009D4755" w:rsidRDefault="009D4755" w:rsidP="009D4755">
      <w:pPr>
        <w:pStyle w:val="TOC2"/>
        <w:tabs>
          <w:tab w:val="right" w:leader="dot" w:pos="9016"/>
        </w:tabs>
        <w:spacing w:line="312" w:lineRule="auto"/>
        <w:rPr>
          <w:rFonts w:eastAsiaTheme="minorEastAsia" w:hAnsiTheme="minorHAnsi" w:cstheme="minorBidi"/>
          <w:smallCaps w:val="0"/>
          <w:noProof/>
          <w:kern w:val="2"/>
          <w:sz w:val="22"/>
          <w:szCs w:val="24"/>
          <w14:ligatures w14:val="standardContextual"/>
        </w:rPr>
      </w:pPr>
      <w:hyperlink w:anchor="_Toc223702140" w:history="1">
        <w:r w:rsidRPr="00E54905">
          <w:rPr>
            <w:rStyle w:val="a5"/>
            <w:noProof/>
          </w:rPr>
          <w:t>第四章 中国 GEO 产业现状：从概念热潮走向规则收敛</w:t>
        </w:r>
        <w:r>
          <w:rPr>
            <w:noProof/>
            <w:webHidden/>
          </w:rPr>
          <w:tab/>
        </w:r>
        <w:r>
          <w:rPr>
            <w:noProof/>
            <w:webHidden/>
          </w:rPr>
          <w:fldChar w:fldCharType="begin"/>
        </w:r>
        <w:r>
          <w:rPr>
            <w:noProof/>
            <w:webHidden/>
          </w:rPr>
          <w:instrText xml:space="preserve"> PAGEREF _Toc223702140 \h </w:instrText>
        </w:r>
        <w:r>
          <w:rPr>
            <w:noProof/>
            <w:webHidden/>
          </w:rPr>
        </w:r>
        <w:r>
          <w:rPr>
            <w:noProof/>
            <w:webHidden/>
          </w:rPr>
          <w:fldChar w:fldCharType="separate"/>
        </w:r>
        <w:r w:rsidR="00B66FBF">
          <w:rPr>
            <w:noProof/>
            <w:webHidden/>
          </w:rPr>
          <w:t>12</w:t>
        </w:r>
        <w:r>
          <w:rPr>
            <w:noProof/>
            <w:webHidden/>
          </w:rPr>
          <w:fldChar w:fldCharType="end"/>
        </w:r>
      </w:hyperlink>
    </w:p>
    <w:p w14:paraId="02E71E5D" w14:textId="19DE0962" w:rsidR="009D4755" w:rsidRDefault="009D4755" w:rsidP="009D4755">
      <w:pPr>
        <w:pStyle w:val="TOC3"/>
        <w:tabs>
          <w:tab w:val="right" w:leader="dot" w:pos="9016"/>
        </w:tabs>
        <w:spacing w:line="312" w:lineRule="auto"/>
        <w:rPr>
          <w:rFonts w:eastAsiaTheme="minorEastAsia" w:hAnsiTheme="minorHAnsi" w:cstheme="minorBidi"/>
          <w:i w:val="0"/>
          <w:iCs w:val="0"/>
          <w:noProof/>
          <w:kern w:val="2"/>
          <w:sz w:val="22"/>
          <w:szCs w:val="24"/>
          <w14:ligatures w14:val="standardContextual"/>
        </w:rPr>
      </w:pPr>
      <w:hyperlink w:anchor="_Toc223702141" w:history="1">
        <w:r w:rsidRPr="00E54905">
          <w:rPr>
            <w:rStyle w:val="a5"/>
            <w:noProof/>
          </w:rPr>
          <w:t>4.1 行业所处阶段：爆发式增长与前标准期的交织1</w:t>
        </w:r>
        <w:r>
          <w:rPr>
            <w:noProof/>
            <w:webHidden/>
          </w:rPr>
          <w:tab/>
        </w:r>
        <w:r>
          <w:rPr>
            <w:noProof/>
            <w:webHidden/>
          </w:rPr>
          <w:fldChar w:fldCharType="begin"/>
        </w:r>
        <w:r>
          <w:rPr>
            <w:noProof/>
            <w:webHidden/>
          </w:rPr>
          <w:instrText xml:space="preserve"> PAGEREF _Toc223702141 \h </w:instrText>
        </w:r>
        <w:r>
          <w:rPr>
            <w:noProof/>
            <w:webHidden/>
          </w:rPr>
        </w:r>
        <w:r>
          <w:rPr>
            <w:noProof/>
            <w:webHidden/>
          </w:rPr>
          <w:fldChar w:fldCharType="separate"/>
        </w:r>
        <w:r w:rsidR="00B66FBF">
          <w:rPr>
            <w:noProof/>
            <w:webHidden/>
          </w:rPr>
          <w:t>2</w:t>
        </w:r>
        <w:r>
          <w:rPr>
            <w:noProof/>
            <w:webHidden/>
          </w:rPr>
          <w:fldChar w:fldCharType="end"/>
        </w:r>
      </w:hyperlink>
    </w:p>
    <w:p w14:paraId="778491A6" w14:textId="7794FA19" w:rsidR="009D4755" w:rsidRDefault="009D4755" w:rsidP="009D4755">
      <w:pPr>
        <w:pStyle w:val="TOC3"/>
        <w:tabs>
          <w:tab w:val="right" w:leader="dot" w:pos="9016"/>
        </w:tabs>
        <w:spacing w:line="312" w:lineRule="auto"/>
        <w:rPr>
          <w:rFonts w:eastAsiaTheme="minorEastAsia" w:hAnsiTheme="minorHAnsi" w:cstheme="minorBidi"/>
          <w:i w:val="0"/>
          <w:iCs w:val="0"/>
          <w:noProof/>
          <w:kern w:val="2"/>
          <w:sz w:val="22"/>
          <w:szCs w:val="24"/>
          <w14:ligatures w14:val="standardContextual"/>
        </w:rPr>
      </w:pPr>
      <w:hyperlink w:anchor="_Toc223702142" w:history="1">
        <w:r w:rsidRPr="00E54905">
          <w:rPr>
            <w:rStyle w:val="a5"/>
            <w:noProof/>
          </w:rPr>
          <w:t>4.2 当下行业乱象：虚假信息、套用旧方法与不可验证承诺</w:t>
        </w:r>
        <w:r>
          <w:rPr>
            <w:noProof/>
            <w:webHidden/>
          </w:rPr>
          <w:tab/>
        </w:r>
        <w:r>
          <w:rPr>
            <w:noProof/>
            <w:webHidden/>
          </w:rPr>
          <w:fldChar w:fldCharType="begin"/>
        </w:r>
        <w:r>
          <w:rPr>
            <w:noProof/>
            <w:webHidden/>
          </w:rPr>
          <w:instrText xml:space="preserve"> PAGEREF _Toc223702142 \h </w:instrText>
        </w:r>
        <w:r>
          <w:rPr>
            <w:noProof/>
            <w:webHidden/>
          </w:rPr>
        </w:r>
        <w:r>
          <w:rPr>
            <w:noProof/>
            <w:webHidden/>
          </w:rPr>
          <w:fldChar w:fldCharType="separate"/>
        </w:r>
        <w:r w:rsidR="00B66FBF">
          <w:rPr>
            <w:noProof/>
            <w:webHidden/>
          </w:rPr>
          <w:t>13</w:t>
        </w:r>
        <w:r>
          <w:rPr>
            <w:noProof/>
            <w:webHidden/>
          </w:rPr>
          <w:fldChar w:fldCharType="end"/>
        </w:r>
      </w:hyperlink>
    </w:p>
    <w:p w14:paraId="33D49288" w14:textId="52D2321C" w:rsidR="009D4755" w:rsidRDefault="009D4755" w:rsidP="009D4755">
      <w:pPr>
        <w:pStyle w:val="TOC3"/>
        <w:tabs>
          <w:tab w:val="right" w:leader="dot" w:pos="9016"/>
        </w:tabs>
        <w:spacing w:line="312" w:lineRule="auto"/>
        <w:rPr>
          <w:rFonts w:eastAsiaTheme="minorEastAsia" w:hAnsiTheme="minorHAnsi" w:cstheme="minorBidi"/>
          <w:i w:val="0"/>
          <w:iCs w:val="0"/>
          <w:noProof/>
          <w:kern w:val="2"/>
          <w:sz w:val="22"/>
          <w:szCs w:val="24"/>
          <w14:ligatures w14:val="standardContextual"/>
        </w:rPr>
      </w:pPr>
      <w:hyperlink w:anchor="_Toc223702143" w:history="1">
        <w:r w:rsidRPr="00E54905">
          <w:rPr>
            <w:rStyle w:val="a5"/>
            <w:noProof/>
          </w:rPr>
          <w:t>4.3 标准化：品牌、平台与行业的共同需求</w:t>
        </w:r>
        <w:r>
          <w:rPr>
            <w:noProof/>
            <w:webHidden/>
          </w:rPr>
          <w:tab/>
        </w:r>
        <w:r>
          <w:rPr>
            <w:noProof/>
            <w:webHidden/>
          </w:rPr>
          <w:fldChar w:fldCharType="begin"/>
        </w:r>
        <w:r>
          <w:rPr>
            <w:noProof/>
            <w:webHidden/>
          </w:rPr>
          <w:instrText xml:space="preserve"> PAGEREF _Toc223702143 \h </w:instrText>
        </w:r>
        <w:r>
          <w:rPr>
            <w:noProof/>
            <w:webHidden/>
          </w:rPr>
        </w:r>
        <w:r>
          <w:rPr>
            <w:noProof/>
            <w:webHidden/>
          </w:rPr>
          <w:fldChar w:fldCharType="separate"/>
        </w:r>
        <w:r w:rsidR="00B66FBF">
          <w:rPr>
            <w:noProof/>
            <w:webHidden/>
          </w:rPr>
          <w:t>13</w:t>
        </w:r>
        <w:r>
          <w:rPr>
            <w:noProof/>
            <w:webHidden/>
          </w:rPr>
          <w:fldChar w:fldCharType="end"/>
        </w:r>
      </w:hyperlink>
    </w:p>
    <w:p w14:paraId="7D063429" w14:textId="7F0A9F74" w:rsidR="009D4755" w:rsidRDefault="009D4755" w:rsidP="009D4755">
      <w:pPr>
        <w:pStyle w:val="TOC3"/>
        <w:tabs>
          <w:tab w:val="right" w:leader="dot" w:pos="9016"/>
        </w:tabs>
        <w:spacing w:line="312" w:lineRule="auto"/>
        <w:rPr>
          <w:rFonts w:eastAsiaTheme="minorEastAsia" w:hAnsiTheme="minorHAnsi" w:cstheme="minorBidi"/>
          <w:i w:val="0"/>
          <w:iCs w:val="0"/>
          <w:noProof/>
          <w:kern w:val="2"/>
          <w:sz w:val="22"/>
          <w:szCs w:val="24"/>
          <w14:ligatures w14:val="standardContextual"/>
        </w:rPr>
      </w:pPr>
      <w:hyperlink w:anchor="_Toc223702144" w:history="1">
        <w:r w:rsidRPr="00E54905">
          <w:rPr>
            <w:rStyle w:val="a5"/>
            <w:noProof/>
          </w:rPr>
          <w:t>4.4 标准化的现实路径：平台隐性规则、机构口径统一与品牌方审计倒逼</w:t>
        </w:r>
        <w:r>
          <w:rPr>
            <w:noProof/>
            <w:webHidden/>
          </w:rPr>
          <w:tab/>
        </w:r>
        <w:r>
          <w:rPr>
            <w:noProof/>
            <w:webHidden/>
          </w:rPr>
          <w:fldChar w:fldCharType="begin"/>
        </w:r>
        <w:r>
          <w:rPr>
            <w:noProof/>
            <w:webHidden/>
          </w:rPr>
          <w:instrText xml:space="preserve"> PAGEREF _Toc223702144 \h </w:instrText>
        </w:r>
        <w:r>
          <w:rPr>
            <w:noProof/>
            <w:webHidden/>
          </w:rPr>
        </w:r>
        <w:r>
          <w:rPr>
            <w:noProof/>
            <w:webHidden/>
          </w:rPr>
          <w:fldChar w:fldCharType="separate"/>
        </w:r>
        <w:r w:rsidR="00B66FBF">
          <w:rPr>
            <w:noProof/>
            <w:webHidden/>
          </w:rPr>
          <w:t>13</w:t>
        </w:r>
        <w:r>
          <w:rPr>
            <w:noProof/>
            <w:webHidden/>
          </w:rPr>
          <w:fldChar w:fldCharType="end"/>
        </w:r>
      </w:hyperlink>
    </w:p>
    <w:p w14:paraId="720BF10B" w14:textId="2D782904" w:rsidR="009D4755" w:rsidRDefault="009D4755" w:rsidP="009D4755">
      <w:pPr>
        <w:pStyle w:val="TOC3"/>
        <w:tabs>
          <w:tab w:val="right" w:leader="dot" w:pos="9016"/>
        </w:tabs>
        <w:spacing w:line="312" w:lineRule="auto"/>
        <w:rPr>
          <w:rFonts w:eastAsiaTheme="minorEastAsia" w:hAnsiTheme="minorHAnsi" w:cstheme="minorBidi"/>
          <w:i w:val="0"/>
          <w:iCs w:val="0"/>
          <w:noProof/>
          <w:kern w:val="2"/>
          <w:sz w:val="22"/>
          <w:szCs w:val="24"/>
          <w14:ligatures w14:val="standardContextual"/>
        </w:rPr>
      </w:pPr>
      <w:hyperlink w:anchor="_Toc223702145" w:history="1">
        <w:r w:rsidRPr="00E54905">
          <w:rPr>
            <w:rStyle w:val="a5"/>
            <w:noProof/>
          </w:rPr>
          <w:t>4.5 服务生态将分化：认知治理、工程交付与短期套利的边界</w:t>
        </w:r>
        <w:r>
          <w:rPr>
            <w:noProof/>
            <w:webHidden/>
          </w:rPr>
          <w:tab/>
        </w:r>
        <w:r>
          <w:rPr>
            <w:noProof/>
            <w:webHidden/>
          </w:rPr>
          <w:fldChar w:fldCharType="begin"/>
        </w:r>
        <w:r>
          <w:rPr>
            <w:noProof/>
            <w:webHidden/>
          </w:rPr>
          <w:instrText xml:space="preserve"> PAGEREF _Toc223702145 \h </w:instrText>
        </w:r>
        <w:r>
          <w:rPr>
            <w:noProof/>
            <w:webHidden/>
          </w:rPr>
        </w:r>
        <w:r>
          <w:rPr>
            <w:noProof/>
            <w:webHidden/>
          </w:rPr>
          <w:fldChar w:fldCharType="separate"/>
        </w:r>
        <w:r w:rsidR="00B66FBF">
          <w:rPr>
            <w:noProof/>
            <w:webHidden/>
          </w:rPr>
          <w:t>14</w:t>
        </w:r>
        <w:r>
          <w:rPr>
            <w:noProof/>
            <w:webHidden/>
          </w:rPr>
          <w:fldChar w:fldCharType="end"/>
        </w:r>
      </w:hyperlink>
    </w:p>
    <w:p w14:paraId="4F2B1F44" w14:textId="6C34833D" w:rsidR="009D4755" w:rsidRDefault="009D4755" w:rsidP="009D4755">
      <w:pPr>
        <w:pStyle w:val="TOC3"/>
        <w:tabs>
          <w:tab w:val="right" w:leader="dot" w:pos="9016"/>
        </w:tabs>
        <w:spacing w:line="312" w:lineRule="auto"/>
        <w:rPr>
          <w:rFonts w:eastAsiaTheme="minorEastAsia" w:hAnsiTheme="minorHAnsi" w:cstheme="minorBidi"/>
          <w:i w:val="0"/>
          <w:iCs w:val="0"/>
          <w:noProof/>
          <w:kern w:val="2"/>
          <w:sz w:val="22"/>
          <w:szCs w:val="24"/>
          <w14:ligatures w14:val="standardContextual"/>
        </w:rPr>
      </w:pPr>
      <w:hyperlink w:anchor="_Toc223702146" w:history="1">
        <w:r w:rsidRPr="00E54905">
          <w:rPr>
            <w:rStyle w:val="a5"/>
            <w:noProof/>
          </w:rPr>
          <w:t>4.6 对品牌方的建议：以</w:t>
        </w:r>
        <w:r w:rsidRPr="00E54905">
          <w:rPr>
            <w:rStyle w:val="a5"/>
            <w:noProof/>
          </w:rPr>
          <w:t>“</w:t>
        </w:r>
        <w:r w:rsidRPr="00E54905">
          <w:rPr>
            <w:rStyle w:val="a5"/>
            <w:noProof/>
          </w:rPr>
          <w:t>可解释、可验证</w:t>
        </w:r>
        <w:r w:rsidRPr="00E54905">
          <w:rPr>
            <w:rStyle w:val="a5"/>
            <w:noProof/>
          </w:rPr>
          <w:t>”</w:t>
        </w:r>
        <w:r w:rsidRPr="00E54905">
          <w:rPr>
            <w:rStyle w:val="a5"/>
            <w:noProof/>
          </w:rPr>
          <w:t>作为选择与合作的首要标准</w:t>
        </w:r>
        <w:r>
          <w:rPr>
            <w:noProof/>
            <w:webHidden/>
          </w:rPr>
          <w:tab/>
        </w:r>
        <w:r>
          <w:rPr>
            <w:noProof/>
            <w:webHidden/>
          </w:rPr>
          <w:fldChar w:fldCharType="begin"/>
        </w:r>
        <w:r>
          <w:rPr>
            <w:noProof/>
            <w:webHidden/>
          </w:rPr>
          <w:instrText xml:space="preserve"> PAGEREF _Toc223702146 \h </w:instrText>
        </w:r>
        <w:r>
          <w:rPr>
            <w:noProof/>
            <w:webHidden/>
          </w:rPr>
        </w:r>
        <w:r>
          <w:rPr>
            <w:noProof/>
            <w:webHidden/>
          </w:rPr>
          <w:fldChar w:fldCharType="separate"/>
        </w:r>
        <w:r w:rsidR="00B66FBF">
          <w:rPr>
            <w:noProof/>
            <w:webHidden/>
          </w:rPr>
          <w:t>14</w:t>
        </w:r>
        <w:r>
          <w:rPr>
            <w:noProof/>
            <w:webHidden/>
          </w:rPr>
          <w:fldChar w:fldCharType="end"/>
        </w:r>
      </w:hyperlink>
    </w:p>
    <w:p w14:paraId="445B5FAD" w14:textId="2FA6D09B" w:rsidR="009D4755" w:rsidRDefault="009D4755" w:rsidP="009D4755">
      <w:pPr>
        <w:pStyle w:val="TOC3"/>
        <w:tabs>
          <w:tab w:val="right" w:leader="dot" w:pos="9016"/>
        </w:tabs>
        <w:spacing w:line="312" w:lineRule="auto"/>
        <w:rPr>
          <w:rFonts w:eastAsiaTheme="minorEastAsia" w:hAnsiTheme="minorHAnsi" w:cstheme="minorBidi"/>
          <w:i w:val="0"/>
          <w:iCs w:val="0"/>
          <w:noProof/>
          <w:kern w:val="2"/>
          <w:sz w:val="22"/>
          <w:szCs w:val="24"/>
          <w14:ligatures w14:val="standardContextual"/>
        </w:rPr>
      </w:pPr>
      <w:hyperlink w:anchor="_Toc223702147" w:history="1">
        <w:r w:rsidRPr="00E54905">
          <w:rPr>
            <w:rStyle w:val="a5"/>
            <w:noProof/>
          </w:rPr>
          <w:t>4.7 GEO的三类误区</w:t>
        </w:r>
        <w:r>
          <w:rPr>
            <w:noProof/>
            <w:webHidden/>
          </w:rPr>
          <w:tab/>
        </w:r>
        <w:r>
          <w:rPr>
            <w:noProof/>
            <w:webHidden/>
          </w:rPr>
          <w:fldChar w:fldCharType="begin"/>
        </w:r>
        <w:r>
          <w:rPr>
            <w:noProof/>
            <w:webHidden/>
          </w:rPr>
          <w:instrText xml:space="preserve"> PAGEREF _Toc223702147 \h </w:instrText>
        </w:r>
        <w:r>
          <w:rPr>
            <w:noProof/>
            <w:webHidden/>
          </w:rPr>
        </w:r>
        <w:r>
          <w:rPr>
            <w:noProof/>
            <w:webHidden/>
          </w:rPr>
          <w:fldChar w:fldCharType="separate"/>
        </w:r>
        <w:r w:rsidR="00B66FBF">
          <w:rPr>
            <w:noProof/>
            <w:webHidden/>
          </w:rPr>
          <w:t>15</w:t>
        </w:r>
        <w:r>
          <w:rPr>
            <w:noProof/>
            <w:webHidden/>
          </w:rPr>
          <w:fldChar w:fldCharType="end"/>
        </w:r>
      </w:hyperlink>
    </w:p>
    <w:p w14:paraId="00723FE0" w14:textId="12984406" w:rsidR="009D4755" w:rsidRDefault="009D4755" w:rsidP="009D4755">
      <w:pPr>
        <w:pStyle w:val="TOC2"/>
        <w:tabs>
          <w:tab w:val="right" w:leader="dot" w:pos="9016"/>
        </w:tabs>
        <w:spacing w:line="312" w:lineRule="auto"/>
        <w:rPr>
          <w:rFonts w:eastAsiaTheme="minorEastAsia" w:hAnsiTheme="minorHAnsi" w:cstheme="minorBidi"/>
          <w:smallCaps w:val="0"/>
          <w:noProof/>
          <w:kern w:val="2"/>
          <w:sz w:val="22"/>
          <w:szCs w:val="24"/>
          <w14:ligatures w14:val="standardContextual"/>
        </w:rPr>
      </w:pPr>
      <w:hyperlink w:anchor="_Toc223702148" w:history="1">
        <w:r w:rsidRPr="00E54905">
          <w:rPr>
            <w:rStyle w:val="a5"/>
            <w:noProof/>
          </w:rPr>
          <w:t>第五章 行业落地指南：不同赛道的</w:t>
        </w:r>
        <w:r w:rsidRPr="00E54905">
          <w:rPr>
            <w:rStyle w:val="a5"/>
            <w:noProof/>
          </w:rPr>
          <w:t>“</w:t>
        </w:r>
        <w:r w:rsidRPr="00E54905">
          <w:rPr>
            <w:rStyle w:val="a5"/>
            <w:noProof/>
          </w:rPr>
          <w:t>认知主权</w:t>
        </w:r>
        <w:r w:rsidRPr="00E54905">
          <w:rPr>
            <w:rStyle w:val="a5"/>
            <w:noProof/>
          </w:rPr>
          <w:t>”</w:t>
        </w:r>
        <w:r w:rsidRPr="00E54905">
          <w:rPr>
            <w:rStyle w:val="a5"/>
            <w:noProof/>
          </w:rPr>
          <w:t>争夺战</w:t>
        </w:r>
        <w:r>
          <w:rPr>
            <w:noProof/>
            <w:webHidden/>
          </w:rPr>
          <w:tab/>
        </w:r>
        <w:r>
          <w:rPr>
            <w:noProof/>
            <w:webHidden/>
          </w:rPr>
          <w:fldChar w:fldCharType="begin"/>
        </w:r>
        <w:r>
          <w:rPr>
            <w:noProof/>
            <w:webHidden/>
          </w:rPr>
          <w:instrText xml:space="preserve"> PAGEREF _Toc223702148 \h </w:instrText>
        </w:r>
        <w:r>
          <w:rPr>
            <w:noProof/>
            <w:webHidden/>
          </w:rPr>
        </w:r>
        <w:r>
          <w:rPr>
            <w:noProof/>
            <w:webHidden/>
          </w:rPr>
          <w:fldChar w:fldCharType="separate"/>
        </w:r>
        <w:r w:rsidR="00B66FBF">
          <w:rPr>
            <w:noProof/>
            <w:webHidden/>
          </w:rPr>
          <w:t>16</w:t>
        </w:r>
        <w:r>
          <w:rPr>
            <w:noProof/>
            <w:webHidden/>
          </w:rPr>
          <w:fldChar w:fldCharType="end"/>
        </w:r>
      </w:hyperlink>
    </w:p>
    <w:p w14:paraId="3A09278D" w14:textId="35E6BCAD" w:rsidR="009D4755" w:rsidRDefault="009D4755" w:rsidP="009D4755">
      <w:pPr>
        <w:pStyle w:val="TOC3"/>
        <w:tabs>
          <w:tab w:val="right" w:leader="dot" w:pos="9016"/>
        </w:tabs>
        <w:spacing w:line="312" w:lineRule="auto"/>
        <w:rPr>
          <w:rFonts w:eastAsiaTheme="minorEastAsia" w:hAnsiTheme="minorHAnsi" w:cstheme="minorBidi"/>
          <w:i w:val="0"/>
          <w:iCs w:val="0"/>
          <w:noProof/>
          <w:kern w:val="2"/>
          <w:sz w:val="22"/>
          <w:szCs w:val="24"/>
          <w14:ligatures w14:val="standardContextual"/>
        </w:rPr>
      </w:pPr>
      <w:hyperlink w:anchor="_Toc223702149" w:history="1">
        <w:r w:rsidRPr="00E54905">
          <w:rPr>
            <w:rStyle w:val="a5"/>
            <w:rFonts w:ascii="DengXian" w:eastAsia="DengXian" w:hAnsi="DengXian" w:cs="DengXian"/>
            <w:noProof/>
          </w:rPr>
          <w:t>5.1 企业服务（SaaS/工业/B2B）：从“流量曝光”转向“专业代入”</w:t>
        </w:r>
        <w:r>
          <w:rPr>
            <w:noProof/>
            <w:webHidden/>
          </w:rPr>
          <w:tab/>
        </w:r>
        <w:r>
          <w:rPr>
            <w:noProof/>
            <w:webHidden/>
          </w:rPr>
          <w:fldChar w:fldCharType="begin"/>
        </w:r>
        <w:r>
          <w:rPr>
            <w:noProof/>
            <w:webHidden/>
          </w:rPr>
          <w:instrText xml:space="preserve"> PAGEREF _Toc223702149 \h </w:instrText>
        </w:r>
        <w:r>
          <w:rPr>
            <w:noProof/>
            <w:webHidden/>
          </w:rPr>
        </w:r>
        <w:r>
          <w:rPr>
            <w:noProof/>
            <w:webHidden/>
          </w:rPr>
          <w:fldChar w:fldCharType="separate"/>
        </w:r>
        <w:r w:rsidR="00B66FBF">
          <w:rPr>
            <w:noProof/>
            <w:webHidden/>
          </w:rPr>
          <w:t>16</w:t>
        </w:r>
        <w:r>
          <w:rPr>
            <w:noProof/>
            <w:webHidden/>
          </w:rPr>
          <w:fldChar w:fldCharType="end"/>
        </w:r>
      </w:hyperlink>
    </w:p>
    <w:p w14:paraId="0C3F2864" w14:textId="25F05A22" w:rsidR="009D4755" w:rsidRDefault="009D4755" w:rsidP="009D4755">
      <w:pPr>
        <w:pStyle w:val="TOC3"/>
        <w:tabs>
          <w:tab w:val="right" w:leader="dot" w:pos="9016"/>
        </w:tabs>
        <w:spacing w:line="312" w:lineRule="auto"/>
        <w:rPr>
          <w:rFonts w:eastAsiaTheme="minorEastAsia" w:hAnsiTheme="minorHAnsi" w:cstheme="minorBidi"/>
          <w:i w:val="0"/>
          <w:iCs w:val="0"/>
          <w:noProof/>
          <w:kern w:val="2"/>
          <w:sz w:val="22"/>
          <w:szCs w:val="24"/>
          <w14:ligatures w14:val="standardContextual"/>
        </w:rPr>
      </w:pPr>
      <w:hyperlink w:anchor="_Toc223702150" w:history="1">
        <w:r w:rsidRPr="00E54905">
          <w:rPr>
            <w:rStyle w:val="a5"/>
            <w:noProof/>
          </w:rPr>
          <w:t>5.2 零售与电商：从</w:t>
        </w:r>
        <w:r w:rsidRPr="00E54905">
          <w:rPr>
            <w:rStyle w:val="a5"/>
            <w:noProof/>
          </w:rPr>
          <w:t>“</w:t>
        </w:r>
        <w:r w:rsidRPr="00E54905">
          <w:rPr>
            <w:rStyle w:val="a5"/>
            <w:noProof/>
          </w:rPr>
          <w:t>搜索排名</w:t>
        </w:r>
        <w:r w:rsidRPr="00E54905">
          <w:rPr>
            <w:rStyle w:val="a5"/>
            <w:noProof/>
          </w:rPr>
          <w:t>”</w:t>
        </w:r>
        <w:r w:rsidRPr="00E54905">
          <w:rPr>
            <w:rStyle w:val="a5"/>
            <w:noProof/>
          </w:rPr>
          <w:t>转向</w:t>
        </w:r>
        <w:r w:rsidRPr="00E54905">
          <w:rPr>
            <w:rStyle w:val="a5"/>
            <w:noProof/>
          </w:rPr>
          <w:t>“</w:t>
        </w:r>
        <w:r w:rsidRPr="00E54905">
          <w:rPr>
            <w:rStyle w:val="a5"/>
            <w:noProof/>
          </w:rPr>
          <w:t>消费意图精准匹配</w:t>
        </w:r>
        <w:r w:rsidRPr="00E54905">
          <w:rPr>
            <w:rStyle w:val="a5"/>
            <w:noProof/>
          </w:rPr>
          <w:t>”</w:t>
        </w:r>
        <w:r>
          <w:rPr>
            <w:noProof/>
            <w:webHidden/>
          </w:rPr>
          <w:tab/>
        </w:r>
        <w:r>
          <w:rPr>
            <w:noProof/>
            <w:webHidden/>
          </w:rPr>
          <w:fldChar w:fldCharType="begin"/>
        </w:r>
        <w:r>
          <w:rPr>
            <w:noProof/>
            <w:webHidden/>
          </w:rPr>
          <w:instrText xml:space="preserve"> PAGEREF _Toc223702150 \h </w:instrText>
        </w:r>
        <w:r>
          <w:rPr>
            <w:noProof/>
            <w:webHidden/>
          </w:rPr>
        </w:r>
        <w:r>
          <w:rPr>
            <w:noProof/>
            <w:webHidden/>
          </w:rPr>
          <w:fldChar w:fldCharType="separate"/>
        </w:r>
        <w:r w:rsidR="00B66FBF">
          <w:rPr>
            <w:noProof/>
            <w:webHidden/>
          </w:rPr>
          <w:t>16</w:t>
        </w:r>
        <w:r>
          <w:rPr>
            <w:noProof/>
            <w:webHidden/>
          </w:rPr>
          <w:fldChar w:fldCharType="end"/>
        </w:r>
      </w:hyperlink>
    </w:p>
    <w:p w14:paraId="6DFD2CF0" w14:textId="78E2292E" w:rsidR="009D4755" w:rsidRDefault="009D4755" w:rsidP="009D4755">
      <w:pPr>
        <w:pStyle w:val="TOC3"/>
        <w:tabs>
          <w:tab w:val="right" w:leader="dot" w:pos="9016"/>
        </w:tabs>
        <w:spacing w:line="312" w:lineRule="auto"/>
        <w:rPr>
          <w:rFonts w:eastAsiaTheme="minorEastAsia" w:hAnsiTheme="minorHAnsi" w:cstheme="minorBidi"/>
          <w:i w:val="0"/>
          <w:iCs w:val="0"/>
          <w:noProof/>
          <w:kern w:val="2"/>
          <w:sz w:val="22"/>
          <w:szCs w:val="24"/>
          <w14:ligatures w14:val="standardContextual"/>
        </w:rPr>
      </w:pPr>
      <w:hyperlink w:anchor="_Toc223702151" w:history="1">
        <w:r w:rsidRPr="00E54905">
          <w:rPr>
            <w:rStyle w:val="a5"/>
            <w:noProof/>
          </w:rPr>
          <w:t>5.3 本地生活（餐饮/酒旅/生活服务）：从</w:t>
        </w:r>
        <w:r w:rsidRPr="00E54905">
          <w:rPr>
            <w:rStyle w:val="a5"/>
            <w:noProof/>
          </w:rPr>
          <w:t>“</w:t>
        </w:r>
        <w:r w:rsidRPr="00E54905">
          <w:rPr>
            <w:rStyle w:val="a5"/>
            <w:noProof/>
          </w:rPr>
          <w:t>高分评价</w:t>
        </w:r>
        <w:r w:rsidRPr="00E54905">
          <w:rPr>
            <w:rStyle w:val="a5"/>
            <w:noProof/>
          </w:rPr>
          <w:t>”</w:t>
        </w:r>
        <w:r w:rsidRPr="00E54905">
          <w:rPr>
            <w:rStyle w:val="a5"/>
            <w:noProof/>
          </w:rPr>
          <w:t>转向</w:t>
        </w:r>
        <w:r w:rsidRPr="00E54905">
          <w:rPr>
            <w:rStyle w:val="a5"/>
            <w:noProof/>
          </w:rPr>
          <w:t>“</w:t>
        </w:r>
        <w:r w:rsidRPr="00E54905">
          <w:rPr>
            <w:rStyle w:val="a5"/>
            <w:noProof/>
          </w:rPr>
          <w:t>即时消费路由</w:t>
        </w:r>
        <w:r w:rsidRPr="00E54905">
          <w:rPr>
            <w:rStyle w:val="a5"/>
            <w:noProof/>
          </w:rPr>
          <w:t>”</w:t>
        </w:r>
        <w:r>
          <w:rPr>
            <w:noProof/>
            <w:webHidden/>
          </w:rPr>
          <w:tab/>
        </w:r>
        <w:r>
          <w:rPr>
            <w:noProof/>
            <w:webHidden/>
          </w:rPr>
          <w:fldChar w:fldCharType="begin"/>
        </w:r>
        <w:r>
          <w:rPr>
            <w:noProof/>
            <w:webHidden/>
          </w:rPr>
          <w:instrText xml:space="preserve"> PAGEREF _Toc223702151 \h </w:instrText>
        </w:r>
        <w:r>
          <w:rPr>
            <w:noProof/>
            <w:webHidden/>
          </w:rPr>
        </w:r>
        <w:r>
          <w:rPr>
            <w:noProof/>
            <w:webHidden/>
          </w:rPr>
          <w:fldChar w:fldCharType="separate"/>
        </w:r>
        <w:r w:rsidR="00B66FBF">
          <w:rPr>
            <w:noProof/>
            <w:webHidden/>
          </w:rPr>
          <w:t>17</w:t>
        </w:r>
        <w:r>
          <w:rPr>
            <w:noProof/>
            <w:webHidden/>
          </w:rPr>
          <w:fldChar w:fldCharType="end"/>
        </w:r>
      </w:hyperlink>
    </w:p>
    <w:p w14:paraId="24B1DE43" w14:textId="5FCDD418" w:rsidR="009D4755" w:rsidRDefault="009D4755" w:rsidP="009D4755">
      <w:pPr>
        <w:pStyle w:val="TOC3"/>
        <w:tabs>
          <w:tab w:val="right" w:leader="dot" w:pos="9016"/>
        </w:tabs>
        <w:spacing w:line="312" w:lineRule="auto"/>
        <w:rPr>
          <w:rFonts w:eastAsiaTheme="minorEastAsia" w:hAnsiTheme="minorHAnsi" w:cstheme="minorBidi"/>
          <w:i w:val="0"/>
          <w:iCs w:val="0"/>
          <w:noProof/>
          <w:kern w:val="2"/>
          <w:sz w:val="22"/>
          <w:szCs w:val="24"/>
          <w14:ligatures w14:val="standardContextual"/>
        </w:rPr>
      </w:pPr>
      <w:hyperlink w:anchor="_Toc223702152" w:history="1">
        <w:r w:rsidRPr="00E54905">
          <w:rPr>
            <w:rStyle w:val="a5"/>
            <w:noProof/>
          </w:rPr>
          <w:t>5.4 内容IP与教育文旅：从</w:t>
        </w:r>
        <w:r w:rsidRPr="00E54905">
          <w:rPr>
            <w:rStyle w:val="a5"/>
            <w:noProof/>
          </w:rPr>
          <w:t>“</w:t>
        </w:r>
        <w:r w:rsidRPr="00E54905">
          <w:rPr>
            <w:rStyle w:val="a5"/>
            <w:noProof/>
          </w:rPr>
          <w:t>单向输出</w:t>
        </w:r>
        <w:r w:rsidRPr="00E54905">
          <w:rPr>
            <w:rStyle w:val="a5"/>
            <w:noProof/>
          </w:rPr>
          <w:t>”</w:t>
        </w:r>
        <w:r w:rsidRPr="00E54905">
          <w:rPr>
            <w:rStyle w:val="a5"/>
            <w:noProof/>
          </w:rPr>
          <w:t>转向</w:t>
        </w:r>
        <w:r w:rsidRPr="00E54905">
          <w:rPr>
            <w:rStyle w:val="a5"/>
            <w:noProof/>
          </w:rPr>
          <w:t>“</w:t>
        </w:r>
        <w:r w:rsidRPr="00E54905">
          <w:rPr>
            <w:rStyle w:val="a5"/>
            <w:noProof/>
          </w:rPr>
          <w:t>交互式生态搭建</w:t>
        </w:r>
        <w:r w:rsidRPr="00E54905">
          <w:rPr>
            <w:rStyle w:val="a5"/>
            <w:noProof/>
          </w:rPr>
          <w:t>”</w:t>
        </w:r>
        <w:r>
          <w:rPr>
            <w:noProof/>
            <w:webHidden/>
          </w:rPr>
          <w:tab/>
        </w:r>
        <w:r>
          <w:rPr>
            <w:noProof/>
            <w:webHidden/>
          </w:rPr>
          <w:fldChar w:fldCharType="begin"/>
        </w:r>
        <w:r>
          <w:rPr>
            <w:noProof/>
            <w:webHidden/>
          </w:rPr>
          <w:instrText xml:space="preserve"> PAGEREF _Toc223702152 \h </w:instrText>
        </w:r>
        <w:r>
          <w:rPr>
            <w:noProof/>
            <w:webHidden/>
          </w:rPr>
        </w:r>
        <w:r>
          <w:rPr>
            <w:noProof/>
            <w:webHidden/>
          </w:rPr>
          <w:fldChar w:fldCharType="separate"/>
        </w:r>
        <w:r w:rsidR="00B66FBF">
          <w:rPr>
            <w:noProof/>
            <w:webHidden/>
          </w:rPr>
          <w:t>17</w:t>
        </w:r>
        <w:r>
          <w:rPr>
            <w:noProof/>
            <w:webHidden/>
          </w:rPr>
          <w:fldChar w:fldCharType="end"/>
        </w:r>
      </w:hyperlink>
    </w:p>
    <w:p w14:paraId="56A8798B" w14:textId="3FFE05E2" w:rsidR="009D4755" w:rsidRDefault="009D4755" w:rsidP="009D4755">
      <w:pPr>
        <w:pStyle w:val="TOC3"/>
        <w:tabs>
          <w:tab w:val="right" w:leader="dot" w:pos="9016"/>
        </w:tabs>
        <w:spacing w:line="312" w:lineRule="auto"/>
        <w:rPr>
          <w:rFonts w:eastAsiaTheme="minorEastAsia" w:hAnsiTheme="minorHAnsi" w:cstheme="minorBidi"/>
          <w:i w:val="0"/>
          <w:iCs w:val="0"/>
          <w:noProof/>
          <w:kern w:val="2"/>
          <w:sz w:val="22"/>
          <w:szCs w:val="24"/>
          <w14:ligatures w14:val="standardContextual"/>
        </w:rPr>
      </w:pPr>
      <w:hyperlink w:anchor="_Toc223702153" w:history="1">
        <w:r w:rsidRPr="00E54905">
          <w:rPr>
            <w:rStyle w:val="a5"/>
            <w:noProof/>
          </w:rPr>
          <w:t>5.5 强合规行业（医疗/金融/法律）：从</w:t>
        </w:r>
        <w:r w:rsidRPr="00E54905">
          <w:rPr>
            <w:rStyle w:val="a5"/>
            <w:noProof/>
          </w:rPr>
          <w:t>“</w:t>
        </w:r>
        <w:r w:rsidRPr="00E54905">
          <w:rPr>
            <w:rStyle w:val="a5"/>
            <w:noProof/>
          </w:rPr>
          <w:t>模糊回答</w:t>
        </w:r>
        <w:r w:rsidRPr="00E54905">
          <w:rPr>
            <w:rStyle w:val="a5"/>
            <w:noProof/>
          </w:rPr>
          <w:t>”</w:t>
        </w:r>
        <w:r w:rsidRPr="00E54905">
          <w:rPr>
            <w:rStyle w:val="a5"/>
            <w:noProof/>
          </w:rPr>
          <w:t>转向</w:t>
        </w:r>
        <w:r w:rsidRPr="00E54905">
          <w:rPr>
            <w:rStyle w:val="a5"/>
            <w:noProof/>
          </w:rPr>
          <w:t>“</w:t>
        </w:r>
        <w:r w:rsidRPr="00E54905">
          <w:rPr>
            <w:rStyle w:val="a5"/>
            <w:noProof/>
          </w:rPr>
          <w:t>权威合规源</w:t>
        </w:r>
        <w:r w:rsidRPr="00E54905">
          <w:rPr>
            <w:rStyle w:val="a5"/>
            <w:noProof/>
          </w:rPr>
          <w:t>”</w:t>
        </w:r>
        <w:r>
          <w:rPr>
            <w:noProof/>
            <w:webHidden/>
          </w:rPr>
          <w:tab/>
        </w:r>
        <w:r>
          <w:rPr>
            <w:noProof/>
            <w:webHidden/>
          </w:rPr>
          <w:fldChar w:fldCharType="begin"/>
        </w:r>
        <w:r>
          <w:rPr>
            <w:noProof/>
            <w:webHidden/>
          </w:rPr>
          <w:instrText xml:space="preserve"> PAGEREF _Toc223702153 \h </w:instrText>
        </w:r>
        <w:r>
          <w:rPr>
            <w:noProof/>
            <w:webHidden/>
          </w:rPr>
        </w:r>
        <w:r>
          <w:rPr>
            <w:noProof/>
            <w:webHidden/>
          </w:rPr>
          <w:fldChar w:fldCharType="separate"/>
        </w:r>
        <w:r w:rsidR="00B66FBF">
          <w:rPr>
            <w:noProof/>
            <w:webHidden/>
          </w:rPr>
          <w:t>17</w:t>
        </w:r>
        <w:r>
          <w:rPr>
            <w:noProof/>
            <w:webHidden/>
          </w:rPr>
          <w:fldChar w:fldCharType="end"/>
        </w:r>
      </w:hyperlink>
    </w:p>
    <w:p w14:paraId="184BB519" w14:textId="6BB02BA7" w:rsidR="009D4755" w:rsidRDefault="009D4755" w:rsidP="009D4755">
      <w:pPr>
        <w:pStyle w:val="TOC2"/>
        <w:tabs>
          <w:tab w:val="right" w:leader="dot" w:pos="9016"/>
        </w:tabs>
        <w:spacing w:line="312" w:lineRule="auto"/>
        <w:rPr>
          <w:rFonts w:eastAsiaTheme="minorEastAsia" w:hAnsiTheme="minorHAnsi" w:cstheme="minorBidi"/>
          <w:smallCaps w:val="0"/>
          <w:noProof/>
          <w:kern w:val="2"/>
          <w:sz w:val="22"/>
          <w:szCs w:val="24"/>
          <w14:ligatures w14:val="standardContextual"/>
        </w:rPr>
      </w:pPr>
      <w:hyperlink w:anchor="_Toc223702154" w:history="1">
        <w:r w:rsidRPr="00E54905">
          <w:rPr>
            <w:rStyle w:val="a5"/>
            <w:noProof/>
          </w:rPr>
          <w:t>第六章 GEO 的方法论：从语义定位到答案资产</w:t>
        </w:r>
        <w:r>
          <w:rPr>
            <w:noProof/>
            <w:webHidden/>
          </w:rPr>
          <w:tab/>
        </w:r>
        <w:r>
          <w:rPr>
            <w:noProof/>
            <w:webHidden/>
          </w:rPr>
          <w:fldChar w:fldCharType="begin"/>
        </w:r>
        <w:r>
          <w:rPr>
            <w:noProof/>
            <w:webHidden/>
          </w:rPr>
          <w:instrText xml:space="preserve"> PAGEREF _Toc223702154 \h </w:instrText>
        </w:r>
        <w:r>
          <w:rPr>
            <w:noProof/>
            <w:webHidden/>
          </w:rPr>
        </w:r>
        <w:r>
          <w:rPr>
            <w:noProof/>
            <w:webHidden/>
          </w:rPr>
          <w:fldChar w:fldCharType="separate"/>
        </w:r>
        <w:r w:rsidR="00B66FBF">
          <w:rPr>
            <w:noProof/>
            <w:webHidden/>
          </w:rPr>
          <w:t>19</w:t>
        </w:r>
        <w:r>
          <w:rPr>
            <w:noProof/>
            <w:webHidden/>
          </w:rPr>
          <w:fldChar w:fldCharType="end"/>
        </w:r>
      </w:hyperlink>
    </w:p>
    <w:p w14:paraId="2B6F2D44" w14:textId="4EB9B058" w:rsidR="009D4755" w:rsidRDefault="009D4755" w:rsidP="009D4755">
      <w:pPr>
        <w:pStyle w:val="TOC3"/>
        <w:tabs>
          <w:tab w:val="right" w:leader="dot" w:pos="9016"/>
        </w:tabs>
        <w:spacing w:line="312" w:lineRule="auto"/>
        <w:rPr>
          <w:rFonts w:eastAsiaTheme="minorEastAsia" w:hAnsiTheme="minorHAnsi" w:cstheme="minorBidi"/>
          <w:i w:val="0"/>
          <w:iCs w:val="0"/>
          <w:noProof/>
          <w:kern w:val="2"/>
          <w:sz w:val="22"/>
          <w:szCs w:val="24"/>
          <w14:ligatures w14:val="standardContextual"/>
        </w:rPr>
      </w:pPr>
      <w:hyperlink w:anchor="_Toc223702155" w:history="1">
        <w:r w:rsidRPr="00E54905">
          <w:rPr>
            <w:rStyle w:val="a5"/>
            <w:noProof/>
          </w:rPr>
          <w:t>6.1 GEO 的核心工作：从</w:t>
        </w:r>
        <w:r w:rsidRPr="00E54905">
          <w:rPr>
            <w:rStyle w:val="a5"/>
            <w:noProof/>
          </w:rPr>
          <w:t>“</w:t>
        </w:r>
        <w:r w:rsidRPr="00E54905">
          <w:rPr>
            <w:rStyle w:val="a5"/>
            <w:noProof/>
          </w:rPr>
          <w:t>多写内容</w:t>
        </w:r>
        <w:r w:rsidRPr="00E54905">
          <w:rPr>
            <w:rStyle w:val="a5"/>
            <w:noProof/>
          </w:rPr>
          <w:t>”</w:t>
        </w:r>
        <w:r w:rsidRPr="00E54905">
          <w:rPr>
            <w:rStyle w:val="a5"/>
            <w:noProof/>
          </w:rPr>
          <w:t>转向</w:t>
        </w:r>
        <w:r w:rsidRPr="00E54905">
          <w:rPr>
            <w:rStyle w:val="a5"/>
            <w:noProof/>
          </w:rPr>
          <w:t>“</w:t>
        </w:r>
        <w:r w:rsidRPr="00E54905">
          <w:rPr>
            <w:rStyle w:val="a5"/>
            <w:noProof/>
          </w:rPr>
          <w:t>提供可用答案</w:t>
        </w:r>
        <w:r w:rsidRPr="00E54905">
          <w:rPr>
            <w:rStyle w:val="a5"/>
            <w:noProof/>
          </w:rPr>
          <w:t>”</w:t>
        </w:r>
        <w:r>
          <w:rPr>
            <w:noProof/>
            <w:webHidden/>
          </w:rPr>
          <w:tab/>
        </w:r>
        <w:r>
          <w:rPr>
            <w:noProof/>
            <w:webHidden/>
          </w:rPr>
          <w:fldChar w:fldCharType="begin"/>
        </w:r>
        <w:r>
          <w:rPr>
            <w:noProof/>
            <w:webHidden/>
          </w:rPr>
          <w:instrText xml:space="preserve"> PAGEREF _Toc223702155 \h </w:instrText>
        </w:r>
        <w:r>
          <w:rPr>
            <w:noProof/>
            <w:webHidden/>
          </w:rPr>
        </w:r>
        <w:r>
          <w:rPr>
            <w:noProof/>
            <w:webHidden/>
          </w:rPr>
          <w:fldChar w:fldCharType="separate"/>
        </w:r>
        <w:r w:rsidR="00B66FBF">
          <w:rPr>
            <w:noProof/>
            <w:webHidden/>
          </w:rPr>
          <w:t>19</w:t>
        </w:r>
        <w:r>
          <w:rPr>
            <w:noProof/>
            <w:webHidden/>
          </w:rPr>
          <w:fldChar w:fldCharType="end"/>
        </w:r>
      </w:hyperlink>
    </w:p>
    <w:p w14:paraId="6328517C" w14:textId="0986D6CB" w:rsidR="009D4755" w:rsidRDefault="009D4755" w:rsidP="009D4755">
      <w:pPr>
        <w:pStyle w:val="TOC3"/>
        <w:tabs>
          <w:tab w:val="right" w:leader="dot" w:pos="9016"/>
        </w:tabs>
        <w:spacing w:line="312" w:lineRule="auto"/>
        <w:rPr>
          <w:rFonts w:eastAsiaTheme="minorEastAsia" w:hAnsiTheme="minorHAnsi" w:cstheme="minorBidi"/>
          <w:i w:val="0"/>
          <w:iCs w:val="0"/>
          <w:noProof/>
          <w:kern w:val="2"/>
          <w:sz w:val="22"/>
          <w:szCs w:val="24"/>
          <w14:ligatures w14:val="standardContextual"/>
        </w:rPr>
      </w:pPr>
      <w:hyperlink w:anchor="_Toc223702156" w:history="1">
        <w:r w:rsidRPr="00E54905">
          <w:rPr>
            <w:rStyle w:val="a5"/>
            <w:noProof/>
          </w:rPr>
          <w:t xml:space="preserve">6.2 </w:t>
        </w:r>
        <w:r w:rsidRPr="00E54905">
          <w:rPr>
            <w:rStyle w:val="a5"/>
            <w:noProof/>
          </w:rPr>
          <w:t>“</w:t>
        </w:r>
        <w:r w:rsidRPr="00E54905">
          <w:rPr>
            <w:rStyle w:val="a5"/>
            <w:noProof/>
          </w:rPr>
          <w:t>答案资产</w:t>
        </w:r>
        <w:r w:rsidRPr="00E54905">
          <w:rPr>
            <w:rStyle w:val="a5"/>
            <w:noProof/>
          </w:rPr>
          <w:t>”</w:t>
        </w:r>
        <w:r w:rsidRPr="00E54905">
          <w:rPr>
            <w:rStyle w:val="a5"/>
            <w:noProof/>
          </w:rPr>
          <w:t>作为最小单元：品牌需要提供可被引用的答案块</w:t>
        </w:r>
        <w:r>
          <w:rPr>
            <w:noProof/>
            <w:webHidden/>
          </w:rPr>
          <w:tab/>
        </w:r>
        <w:r>
          <w:rPr>
            <w:noProof/>
            <w:webHidden/>
          </w:rPr>
          <w:fldChar w:fldCharType="begin"/>
        </w:r>
        <w:r>
          <w:rPr>
            <w:noProof/>
            <w:webHidden/>
          </w:rPr>
          <w:instrText xml:space="preserve"> PAGEREF _Toc223702156 \h </w:instrText>
        </w:r>
        <w:r>
          <w:rPr>
            <w:noProof/>
            <w:webHidden/>
          </w:rPr>
        </w:r>
        <w:r>
          <w:rPr>
            <w:noProof/>
            <w:webHidden/>
          </w:rPr>
          <w:fldChar w:fldCharType="separate"/>
        </w:r>
        <w:r w:rsidR="00B66FBF">
          <w:rPr>
            <w:noProof/>
            <w:webHidden/>
          </w:rPr>
          <w:t>19</w:t>
        </w:r>
        <w:r>
          <w:rPr>
            <w:noProof/>
            <w:webHidden/>
          </w:rPr>
          <w:fldChar w:fldCharType="end"/>
        </w:r>
      </w:hyperlink>
    </w:p>
    <w:p w14:paraId="1CCADC57" w14:textId="13F5E5B2" w:rsidR="009D4755" w:rsidRDefault="009D4755" w:rsidP="009D4755">
      <w:pPr>
        <w:pStyle w:val="TOC3"/>
        <w:tabs>
          <w:tab w:val="right" w:leader="dot" w:pos="9016"/>
        </w:tabs>
        <w:spacing w:line="312" w:lineRule="auto"/>
        <w:rPr>
          <w:rFonts w:eastAsiaTheme="minorEastAsia" w:hAnsiTheme="minorHAnsi" w:cstheme="minorBidi"/>
          <w:i w:val="0"/>
          <w:iCs w:val="0"/>
          <w:noProof/>
          <w:kern w:val="2"/>
          <w:sz w:val="22"/>
          <w:szCs w:val="24"/>
          <w14:ligatures w14:val="standardContextual"/>
        </w:rPr>
      </w:pPr>
      <w:hyperlink w:anchor="_Toc223702157" w:history="1">
        <w:r w:rsidRPr="00E54905">
          <w:rPr>
            <w:rStyle w:val="a5"/>
            <w:noProof/>
          </w:rPr>
          <w:t>6.3 品牌语义定位：让系统</w:t>
        </w:r>
        <w:r w:rsidRPr="00E54905">
          <w:rPr>
            <w:rStyle w:val="a5"/>
            <w:noProof/>
          </w:rPr>
          <w:t>“</w:t>
        </w:r>
        <w:r w:rsidRPr="00E54905">
          <w:rPr>
            <w:rStyle w:val="a5"/>
            <w:noProof/>
          </w:rPr>
          <w:t>认得出、分得清、想得起</w:t>
        </w:r>
        <w:r w:rsidRPr="00E54905">
          <w:rPr>
            <w:rStyle w:val="a5"/>
            <w:noProof/>
          </w:rPr>
          <w:t>”</w:t>
        </w:r>
        <w:r>
          <w:rPr>
            <w:noProof/>
            <w:webHidden/>
          </w:rPr>
          <w:tab/>
        </w:r>
        <w:r>
          <w:rPr>
            <w:noProof/>
            <w:webHidden/>
          </w:rPr>
          <w:fldChar w:fldCharType="begin"/>
        </w:r>
        <w:r>
          <w:rPr>
            <w:noProof/>
            <w:webHidden/>
          </w:rPr>
          <w:instrText xml:space="preserve"> PAGEREF _Toc223702157 \h </w:instrText>
        </w:r>
        <w:r>
          <w:rPr>
            <w:noProof/>
            <w:webHidden/>
          </w:rPr>
        </w:r>
        <w:r>
          <w:rPr>
            <w:noProof/>
            <w:webHidden/>
          </w:rPr>
          <w:fldChar w:fldCharType="separate"/>
        </w:r>
        <w:r w:rsidR="00B66FBF">
          <w:rPr>
            <w:noProof/>
            <w:webHidden/>
          </w:rPr>
          <w:t>19</w:t>
        </w:r>
        <w:r>
          <w:rPr>
            <w:noProof/>
            <w:webHidden/>
          </w:rPr>
          <w:fldChar w:fldCharType="end"/>
        </w:r>
      </w:hyperlink>
    </w:p>
    <w:p w14:paraId="2D73A45D" w14:textId="659BD764" w:rsidR="009D4755" w:rsidRDefault="009D4755" w:rsidP="009D4755">
      <w:pPr>
        <w:pStyle w:val="TOC3"/>
        <w:tabs>
          <w:tab w:val="right" w:leader="dot" w:pos="9016"/>
        </w:tabs>
        <w:spacing w:line="312" w:lineRule="auto"/>
        <w:rPr>
          <w:rFonts w:eastAsiaTheme="minorEastAsia" w:hAnsiTheme="minorHAnsi" w:cstheme="minorBidi"/>
          <w:i w:val="0"/>
          <w:iCs w:val="0"/>
          <w:noProof/>
          <w:kern w:val="2"/>
          <w:sz w:val="22"/>
          <w:szCs w:val="24"/>
          <w14:ligatures w14:val="standardContextual"/>
        </w:rPr>
      </w:pPr>
      <w:hyperlink w:anchor="_Toc223702158" w:history="1">
        <w:r w:rsidRPr="00E54905">
          <w:rPr>
            <w:rStyle w:val="a5"/>
            <w:noProof/>
          </w:rPr>
          <w:t xml:space="preserve">6.4 </w:t>
        </w:r>
        <w:r w:rsidRPr="00E54905">
          <w:rPr>
            <w:rStyle w:val="a5"/>
            <w:noProof/>
          </w:rPr>
          <w:t>“</w:t>
        </w:r>
        <w:r w:rsidRPr="00E54905">
          <w:rPr>
            <w:rStyle w:val="a5"/>
            <w:noProof/>
          </w:rPr>
          <w:t>问题集</w:t>
        </w:r>
        <w:r w:rsidRPr="00E54905">
          <w:rPr>
            <w:rStyle w:val="a5"/>
            <w:noProof/>
          </w:rPr>
          <w:t>”</w:t>
        </w:r>
        <w:r w:rsidRPr="00E54905">
          <w:rPr>
            <w:rStyle w:val="a5"/>
            <w:noProof/>
          </w:rPr>
          <w:t>建设：从关键词清单转向问题场景覆盖</w:t>
        </w:r>
        <w:r>
          <w:rPr>
            <w:noProof/>
            <w:webHidden/>
          </w:rPr>
          <w:tab/>
        </w:r>
        <w:r>
          <w:rPr>
            <w:noProof/>
            <w:webHidden/>
          </w:rPr>
          <w:fldChar w:fldCharType="begin"/>
        </w:r>
        <w:r>
          <w:rPr>
            <w:noProof/>
            <w:webHidden/>
          </w:rPr>
          <w:instrText xml:space="preserve"> PAGEREF _Toc223702158 \h </w:instrText>
        </w:r>
        <w:r>
          <w:rPr>
            <w:noProof/>
            <w:webHidden/>
          </w:rPr>
        </w:r>
        <w:r>
          <w:rPr>
            <w:noProof/>
            <w:webHidden/>
          </w:rPr>
          <w:fldChar w:fldCharType="separate"/>
        </w:r>
        <w:r w:rsidR="00B66FBF">
          <w:rPr>
            <w:noProof/>
            <w:webHidden/>
          </w:rPr>
          <w:t>20</w:t>
        </w:r>
        <w:r>
          <w:rPr>
            <w:noProof/>
            <w:webHidden/>
          </w:rPr>
          <w:fldChar w:fldCharType="end"/>
        </w:r>
      </w:hyperlink>
    </w:p>
    <w:p w14:paraId="48754473" w14:textId="54DCA6DA" w:rsidR="009D4755" w:rsidRDefault="009D4755" w:rsidP="009D4755">
      <w:pPr>
        <w:pStyle w:val="TOC3"/>
        <w:tabs>
          <w:tab w:val="right" w:leader="dot" w:pos="9016"/>
        </w:tabs>
        <w:spacing w:line="312" w:lineRule="auto"/>
        <w:rPr>
          <w:rFonts w:eastAsiaTheme="minorEastAsia" w:hAnsiTheme="minorHAnsi" w:cstheme="minorBidi"/>
          <w:i w:val="0"/>
          <w:iCs w:val="0"/>
          <w:noProof/>
          <w:kern w:val="2"/>
          <w:sz w:val="22"/>
          <w:szCs w:val="24"/>
          <w14:ligatures w14:val="standardContextual"/>
        </w:rPr>
      </w:pPr>
      <w:hyperlink w:anchor="_Toc223702159" w:history="1">
        <w:r w:rsidRPr="00E54905">
          <w:rPr>
            <w:rStyle w:val="a5"/>
            <w:noProof/>
          </w:rPr>
          <w:t>6.5 引用资产与权威背书：让答案</w:t>
        </w:r>
        <w:r w:rsidRPr="00E54905">
          <w:rPr>
            <w:rStyle w:val="a5"/>
            <w:noProof/>
          </w:rPr>
          <w:t>“</w:t>
        </w:r>
        <w:r w:rsidRPr="00E54905">
          <w:rPr>
            <w:rStyle w:val="a5"/>
            <w:noProof/>
          </w:rPr>
          <w:t>有出处</w:t>
        </w:r>
        <w:r w:rsidRPr="00E54905">
          <w:rPr>
            <w:rStyle w:val="a5"/>
            <w:noProof/>
          </w:rPr>
          <w:t>”</w:t>
        </w:r>
        <w:r w:rsidRPr="00E54905">
          <w:rPr>
            <w:rStyle w:val="a5"/>
            <w:noProof/>
          </w:rPr>
          <w:t>，让系统</w:t>
        </w:r>
        <w:r w:rsidRPr="00E54905">
          <w:rPr>
            <w:rStyle w:val="a5"/>
            <w:noProof/>
          </w:rPr>
          <w:t>“</w:t>
        </w:r>
        <w:r w:rsidRPr="00E54905">
          <w:rPr>
            <w:rStyle w:val="a5"/>
            <w:noProof/>
          </w:rPr>
          <w:t>更敢用</w:t>
        </w:r>
        <w:r w:rsidRPr="00E54905">
          <w:rPr>
            <w:rStyle w:val="a5"/>
            <w:noProof/>
          </w:rPr>
          <w:t>”</w:t>
        </w:r>
        <w:r>
          <w:rPr>
            <w:noProof/>
            <w:webHidden/>
          </w:rPr>
          <w:tab/>
        </w:r>
        <w:r>
          <w:rPr>
            <w:noProof/>
            <w:webHidden/>
          </w:rPr>
          <w:fldChar w:fldCharType="begin"/>
        </w:r>
        <w:r>
          <w:rPr>
            <w:noProof/>
            <w:webHidden/>
          </w:rPr>
          <w:instrText xml:space="preserve"> PAGEREF _Toc223702159 \h </w:instrText>
        </w:r>
        <w:r>
          <w:rPr>
            <w:noProof/>
            <w:webHidden/>
          </w:rPr>
        </w:r>
        <w:r>
          <w:rPr>
            <w:noProof/>
            <w:webHidden/>
          </w:rPr>
          <w:fldChar w:fldCharType="separate"/>
        </w:r>
        <w:r w:rsidR="00B66FBF">
          <w:rPr>
            <w:noProof/>
            <w:webHidden/>
          </w:rPr>
          <w:t>20</w:t>
        </w:r>
        <w:r>
          <w:rPr>
            <w:noProof/>
            <w:webHidden/>
          </w:rPr>
          <w:fldChar w:fldCharType="end"/>
        </w:r>
      </w:hyperlink>
    </w:p>
    <w:p w14:paraId="55CFC040" w14:textId="1EF9683F" w:rsidR="009D4755" w:rsidRDefault="009D4755" w:rsidP="009D4755">
      <w:pPr>
        <w:pStyle w:val="TOC3"/>
        <w:tabs>
          <w:tab w:val="right" w:leader="dot" w:pos="9016"/>
        </w:tabs>
        <w:spacing w:line="312" w:lineRule="auto"/>
        <w:rPr>
          <w:rFonts w:eastAsiaTheme="minorEastAsia" w:hAnsiTheme="minorHAnsi" w:cstheme="minorBidi"/>
          <w:i w:val="0"/>
          <w:iCs w:val="0"/>
          <w:noProof/>
          <w:kern w:val="2"/>
          <w:sz w:val="22"/>
          <w:szCs w:val="24"/>
          <w14:ligatures w14:val="standardContextual"/>
        </w:rPr>
      </w:pPr>
      <w:hyperlink w:anchor="_Toc223702160" w:history="1">
        <w:r w:rsidRPr="00E54905">
          <w:rPr>
            <w:rStyle w:val="a5"/>
            <w:noProof/>
          </w:rPr>
          <w:t>6.6 CREATE 方法框架：将零散动作固化为可持续体系</w:t>
        </w:r>
        <w:r>
          <w:rPr>
            <w:noProof/>
            <w:webHidden/>
          </w:rPr>
          <w:tab/>
        </w:r>
        <w:r>
          <w:rPr>
            <w:noProof/>
            <w:webHidden/>
          </w:rPr>
          <w:fldChar w:fldCharType="begin"/>
        </w:r>
        <w:r>
          <w:rPr>
            <w:noProof/>
            <w:webHidden/>
          </w:rPr>
          <w:instrText xml:space="preserve"> PAGEREF _Toc223702160 \h </w:instrText>
        </w:r>
        <w:r>
          <w:rPr>
            <w:noProof/>
            <w:webHidden/>
          </w:rPr>
        </w:r>
        <w:r>
          <w:rPr>
            <w:noProof/>
            <w:webHidden/>
          </w:rPr>
          <w:fldChar w:fldCharType="separate"/>
        </w:r>
        <w:r w:rsidR="00B66FBF">
          <w:rPr>
            <w:noProof/>
            <w:webHidden/>
          </w:rPr>
          <w:t>21</w:t>
        </w:r>
        <w:r>
          <w:rPr>
            <w:noProof/>
            <w:webHidden/>
          </w:rPr>
          <w:fldChar w:fldCharType="end"/>
        </w:r>
      </w:hyperlink>
    </w:p>
    <w:p w14:paraId="1E0F343D" w14:textId="46B3E1FC" w:rsidR="009D4755" w:rsidRDefault="009D4755" w:rsidP="009D4755">
      <w:pPr>
        <w:pStyle w:val="TOC2"/>
        <w:tabs>
          <w:tab w:val="right" w:leader="dot" w:pos="9016"/>
        </w:tabs>
        <w:spacing w:line="312" w:lineRule="auto"/>
        <w:rPr>
          <w:rFonts w:eastAsiaTheme="minorEastAsia" w:hAnsiTheme="minorHAnsi" w:cstheme="minorBidi"/>
          <w:smallCaps w:val="0"/>
          <w:noProof/>
          <w:kern w:val="2"/>
          <w:sz w:val="22"/>
          <w:szCs w:val="24"/>
          <w14:ligatures w14:val="standardContextual"/>
        </w:rPr>
      </w:pPr>
      <w:hyperlink w:anchor="_Toc223702161" w:history="1">
        <w:r w:rsidRPr="00E54905">
          <w:rPr>
            <w:rStyle w:val="a5"/>
            <w:noProof/>
          </w:rPr>
          <w:t>第七章 指标体系：从</w:t>
        </w:r>
        <w:r w:rsidRPr="00E54905">
          <w:rPr>
            <w:rStyle w:val="a5"/>
            <w:noProof/>
          </w:rPr>
          <w:t>“</w:t>
        </w:r>
        <w:r w:rsidRPr="00E54905">
          <w:rPr>
            <w:rStyle w:val="a5"/>
            <w:noProof/>
          </w:rPr>
          <w:t>点击</w:t>
        </w:r>
        <w:r w:rsidRPr="00E54905">
          <w:rPr>
            <w:rStyle w:val="a5"/>
            <w:noProof/>
          </w:rPr>
          <w:t>”</w:t>
        </w:r>
        <w:r w:rsidRPr="00E54905">
          <w:rPr>
            <w:rStyle w:val="a5"/>
            <w:noProof/>
          </w:rPr>
          <w:t>到</w:t>
        </w:r>
        <w:r w:rsidRPr="00E54905">
          <w:rPr>
            <w:rStyle w:val="a5"/>
            <w:noProof/>
          </w:rPr>
          <w:t>“</w:t>
        </w:r>
        <w:r w:rsidRPr="00E54905">
          <w:rPr>
            <w:rStyle w:val="a5"/>
            <w:noProof/>
          </w:rPr>
          <w:t>答案份额</w:t>
        </w:r>
        <w:r w:rsidRPr="00E54905">
          <w:rPr>
            <w:rStyle w:val="a5"/>
            <w:noProof/>
          </w:rPr>
          <w:t>”</w:t>
        </w:r>
        <w:r>
          <w:rPr>
            <w:noProof/>
            <w:webHidden/>
          </w:rPr>
          <w:tab/>
        </w:r>
        <w:r>
          <w:rPr>
            <w:noProof/>
            <w:webHidden/>
          </w:rPr>
          <w:fldChar w:fldCharType="begin"/>
        </w:r>
        <w:r>
          <w:rPr>
            <w:noProof/>
            <w:webHidden/>
          </w:rPr>
          <w:instrText xml:space="preserve"> PAGEREF _Toc223702161 \h </w:instrText>
        </w:r>
        <w:r>
          <w:rPr>
            <w:noProof/>
            <w:webHidden/>
          </w:rPr>
        </w:r>
        <w:r>
          <w:rPr>
            <w:noProof/>
            <w:webHidden/>
          </w:rPr>
          <w:fldChar w:fldCharType="separate"/>
        </w:r>
        <w:r w:rsidR="00B66FBF">
          <w:rPr>
            <w:noProof/>
            <w:webHidden/>
          </w:rPr>
          <w:t>22</w:t>
        </w:r>
        <w:r>
          <w:rPr>
            <w:noProof/>
            <w:webHidden/>
          </w:rPr>
          <w:fldChar w:fldCharType="end"/>
        </w:r>
      </w:hyperlink>
    </w:p>
    <w:p w14:paraId="4853CB98" w14:textId="2DB28A52" w:rsidR="009D4755" w:rsidRDefault="009D4755" w:rsidP="009D4755">
      <w:pPr>
        <w:pStyle w:val="TOC3"/>
        <w:tabs>
          <w:tab w:val="right" w:leader="dot" w:pos="9016"/>
        </w:tabs>
        <w:spacing w:line="312" w:lineRule="auto"/>
        <w:rPr>
          <w:rFonts w:eastAsiaTheme="minorEastAsia" w:hAnsiTheme="minorHAnsi" w:cstheme="minorBidi"/>
          <w:i w:val="0"/>
          <w:iCs w:val="0"/>
          <w:noProof/>
          <w:kern w:val="2"/>
          <w:sz w:val="22"/>
          <w:szCs w:val="24"/>
          <w14:ligatures w14:val="standardContextual"/>
        </w:rPr>
      </w:pPr>
      <w:hyperlink w:anchor="_Toc223702162" w:history="1">
        <w:r w:rsidRPr="00E54905">
          <w:rPr>
            <w:rStyle w:val="a5"/>
            <w:noProof/>
          </w:rPr>
          <w:t>7.1 为什么需要重建指标</w:t>
        </w:r>
        <w:r>
          <w:rPr>
            <w:noProof/>
            <w:webHidden/>
          </w:rPr>
          <w:tab/>
        </w:r>
        <w:r>
          <w:rPr>
            <w:noProof/>
            <w:webHidden/>
          </w:rPr>
          <w:fldChar w:fldCharType="begin"/>
        </w:r>
        <w:r>
          <w:rPr>
            <w:noProof/>
            <w:webHidden/>
          </w:rPr>
          <w:instrText xml:space="preserve"> PAGEREF _Toc223702162 \h </w:instrText>
        </w:r>
        <w:r>
          <w:rPr>
            <w:noProof/>
            <w:webHidden/>
          </w:rPr>
        </w:r>
        <w:r>
          <w:rPr>
            <w:noProof/>
            <w:webHidden/>
          </w:rPr>
          <w:fldChar w:fldCharType="separate"/>
        </w:r>
        <w:r w:rsidR="00B66FBF">
          <w:rPr>
            <w:noProof/>
            <w:webHidden/>
          </w:rPr>
          <w:t>22</w:t>
        </w:r>
        <w:r>
          <w:rPr>
            <w:noProof/>
            <w:webHidden/>
          </w:rPr>
          <w:fldChar w:fldCharType="end"/>
        </w:r>
      </w:hyperlink>
    </w:p>
    <w:p w14:paraId="51B67257" w14:textId="54A8CD3F" w:rsidR="009D4755" w:rsidRDefault="009D4755" w:rsidP="009D4755">
      <w:pPr>
        <w:pStyle w:val="TOC3"/>
        <w:tabs>
          <w:tab w:val="right" w:leader="dot" w:pos="9016"/>
        </w:tabs>
        <w:spacing w:line="312" w:lineRule="auto"/>
        <w:rPr>
          <w:rFonts w:eastAsiaTheme="minorEastAsia" w:hAnsiTheme="minorHAnsi" w:cstheme="minorBidi"/>
          <w:i w:val="0"/>
          <w:iCs w:val="0"/>
          <w:noProof/>
          <w:kern w:val="2"/>
          <w:sz w:val="22"/>
          <w:szCs w:val="24"/>
          <w14:ligatures w14:val="standardContextual"/>
        </w:rPr>
      </w:pPr>
      <w:hyperlink w:anchor="_Toc223702163" w:history="1">
        <w:r w:rsidRPr="00E54905">
          <w:rPr>
            <w:rStyle w:val="a5"/>
            <w:noProof/>
          </w:rPr>
          <w:t>7.2 GEO 的核心衡量对象：品牌</w:t>
        </w:r>
        <w:r w:rsidRPr="00E54905">
          <w:rPr>
            <w:rStyle w:val="a5"/>
            <w:noProof/>
          </w:rPr>
          <w:t>“</w:t>
        </w:r>
        <w:r w:rsidRPr="00E54905">
          <w:rPr>
            <w:rStyle w:val="a5"/>
            <w:noProof/>
          </w:rPr>
          <w:t>影响答案</w:t>
        </w:r>
        <w:r w:rsidRPr="00E54905">
          <w:rPr>
            <w:rStyle w:val="a5"/>
            <w:noProof/>
          </w:rPr>
          <w:t>”</w:t>
        </w:r>
        <w:r w:rsidRPr="00E54905">
          <w:rPr>
            <w:rStyle w:val="a5"/>
            <w:noProof/>
          </w:rPr>
          <w:t>的能力</w:t>
        </w:r>
        <w:r>
          <w:rPr>
            <w:noProof/>
            <w:webHidden/>
          </w:rPr>
          <w:tab/>
        </w:r>
        <w:r>
          <w:rPr>
            <w:noProof/>
            <w:webHidden/>
          </w:rPr>
          <w:fldChar w:fldCharType="begin"/>
        </w:r>
        <w:r>
          <w:rPr>
            <w:noProof/>
            <w:webHidden/>
          </w:rPr>
          <w:instrText xml:space="preserve"> PAGEREF _Toc223702163 \h </w:instrText>
        </w:r>
        <w:r>
          <w:rPr>
            <w:noProof/>
            <w:webHidden/>
          </w:rPr>
        </w:r>
        <w:r>
          <w:rPr>
            <w:noProof/>
            <w:webHidden/>
          </w:rPr>
          <w:fldChar w:fldCharType="separate"/>
        </w:r>
        <w:r w:rsidR="00B66FBF">
          <w:rPr>
            <w:noProof/>
            <w:webHidden/>
          </w:rPr>
          <w:t>22</w:t>
        </w:r>
        <w:r>
          <w:rPr>
            <w:noProof/>
            <w:webHidden/>
          </w:rPr>
          <w:fldChar w:fldCharType="end"/>
        </w:r>
      </w:hyperlink>
    </w:p>
    <w:p w14:paraId="5F4D5190" w14:textId="4E3BEFEE" w:rsidR="009D4755" w:rsidRDefault="009D4755" w:rsidP="009D4755">
      <w:pPr>
        <w:pStyle w:val="TOC3"/>
        <w:tabs>
          <w:tab w:val="right" w:leader="dot" w:pos="9016"/>
        </w:tabs>
        <w:spacing w:line="312" w:lineRule="auto"/>
        <w:rPr>
          <w:rFonts w:eastAsiaTheme="minorEastAsia" w:hAnsiTheme="minorHAnsi" w:cstheme="minorBidi"/>
          <w:i w:val="0"/>
          <w:iCs w:val="0"/>
          <w:noProof/>
          <w:kern w:val="2"/>
          <w:sz w:val="22"/>
          <w:szCs w:val="24"/>
          <w14:ligatures w14:val="standardContextual"/>
        </w:rPr>
      </w:pPr>
      <w:hyperlink w:anchor="_Toc223702164" w:history="1">
        <w:r w:rsidRPr="00E54905">
          <w:rPr>
            <w:rStyle w:val="a5"/>
            <w:noProof/>
          </w:rPr>
          <w:t>7.3 答案份额（SoA）指标：在关键问题中</w:t>
        </w:r>
        <w:r w:rsidRPr="00E54905">
          <w:rPr>
            <w:rStyle w:val="a5"/>
            <w:noProof/>
          </w:rPr>
          <w:t>“</w:t>
        </w:r>
        <w:r w:rsidRPr="00E54905">
          <w:rPr>
            <w:rStyle w:val="a5"/>
            <w:noProof/>
          </w:rPr>
          <w:t>占了多少答案位置</w:t>
        </w:r>
        <w:r w:rsidRPr="00E54905">
          <w:rPr>
            <w:rStyle w:val="a5"/>
            <w:noProof/>
          </w:rPr>
          <w:t>”</w:t>
        </w:r>
        <w:r>
          <w:rPr>
            <w:noProof/>
            <w:webHidden/>
          </w:rPr>
          <w:tab/>
        </w:r>
        <w:r>
          <w:rPr>
            <w:noProof/>
            <w:webHidden/>
          </w:rPr>
          <w:fldChar w:fldCharType="begin"/>
        </w:r>
        <w:r>
          <w:rPr>
            <w:noProof/>
            <w:webHidden/>
          </w:rPr>
          <w:instrText xml:space="preserve"> PAGEREF _Toc223702164 \h </w:instrText>
        </w:r>
        <w:r>
          <w:rPr>
            <w:noProof/>
            <w:webHidden/>
          </w:rPr>
        </w:r>
        <w:r>
          <w:rPr>
            <w:noProof/>
            <w:webHidden/>
          </w:rPr>
          <w:fldChar w:fldCharType="separate"/>
        </w:r>
        <w:r w:rsidR="00B66FBF">
          <w:rPr>
            <w:noProof/>
            <w:webHidden/>
          </w:rPr>
          <w:t>23</w:t>
        </w:r>
        <w:r>
          <w:rPr>
            <w:noProof/>
            <w:webHidden/>
          </w:rPr>
          <w:fldChar w:fldCharType="end"/>
        </w:r>
      </w:hyperlink>
    </w:p>
    <w:p w14:paraId="343EF8F9" w14:textId="2BA1445B" w:rsidR="009D4755" w:rsidRDefault="009D4755" w:rsidP="009D4755">
      <w:pPr>
        <w:pStyle w:val="TOC3"/>
        <w:tabs>
          <w:tab w:val="right" w:leader="dot" w:pos="9016"/>
        </w:tabs>
        <w:spacing w:line="312" w:lineRule="auto"/>
        <w:rPr>
          <w:rFonts w:eastAsiaTheme="minorEastAsia" w:hAnsiTheme="minorHAnsi" w:cstheme="minorBidi"/>
          <w:i w:val="0"/>
          <w:iCs w:val="0"/>
          <w:noProof/>
          <w:kern w:val="2"/>
          <w:sz w:val="22"/>
          <w:szCs w:val="24"/>
          <w14:ligatures w14:val="standardContextual"/>
        </w:rPr>
      </w:pPr>
      <w:hyperlink w:anchor="_Toc223702165" w:history="1">
        <w:r w:rsidRPr="00E54905">
          <w:rPr>
            <w:rStyle w:val="a5"/>
            <w:noProof/>
          </w:rPr>
          <w:t>7.4 引用率指标：品牌是否被当作</w:t>
        </w:r>
        <w:r w:rsidRPr="00E54905">
          <w:rPr>
            <w:rStyle w:val="a5"/>
            <w:noProof/>
          </w:rPr>
          <w:t>“</w:t>
        </w:r>
        <w:r w:rsidRPr="00E54905">
          <w:rPr>
            <w:rStyle w:val="a5"/>
            <w:noProof/>
          </w:rPr>
          <w:t>可信证据</w:t>
        </w:r>
        <w:r w:rsidRPr="00E54905">
          <w:rPr>
            <w:rStyle w:val="a5"/>
            <w:noProof/>
          </w:rPr>
          <w:t>”</w:t>
        </w:r>
        <w:r w:rsidRPr="00E54905">
          <w:rPr>
            <w:rStyle w:val="a5"/>
            <w:noProof/>
          </w:rPr>
          <w:t>使用</w:t>
        </w:r>
        <w:r>
          <w:rPr>
            <w:noProof/>
            <w:webHidden/>
          </w:rPr>
          <w:tab/>
        </w:r>
        <w:r>
          <w:rPr>
            <w:noProof/>
            <w:webHidden/>
          </w:rPr>
          <w:fldChar w:fldCharType="begin"/>
        </w:r>
        <w:r>
          <w:rPr>
            <w:noProof/>
            <w:webHidden/>
          </w:rPr>
          <w:instrText xml:space="preserve"> PAGEREF _Toc223702165 \h </w:instrText>
        </w:r>
        <w:r>
          <w:rPr>
            <w:noProof/>
            <w:webHidden/>
          </w:rPr>
        </w:r>
        <w:r>
          <w:rPr>
            <w:noProof/>
            <w:webHidden/>
          </w:rPr>
          <w:fldChar w:fldCharType="separate"/>
        </w:r>
        <w:r w:rsidR="00B66FBF">
          <w:rPr>
            <w:noProof/>
            <w:webHidden/>
          </w:rPr>
          <w:t>23</w:t>
        </w:r>
        <w:r>
          <w:rPr>
            <w:noProof/>
            <w:webHidden/>
          </w:rPr>
          <w:fldChar w:fldCharType="end"/>
        </w:r>
      </w:hyperlink>
    </w:p>
    <w:p w14:paraId="6EE2455E" w14:textId="6B70E29C" w:rsidR="009D4755" w:rsidRDefault="009D4755" w:rsidP="009D4755">
      <w:pPr>
        <w:pStyle w:val="TOC3"/>
        <w:tabs>
          <w:tab w:val="right" w:leader="dot" w:pos="9016"/>
        </w:tabs>
        <w:spacing w:line="312" w:lineRule="auto"/>
        <w:rPr>
          <w:rFonts w:eastAsiaTheme="minorEastAsia" w:hAnsiTheme="minorHAnsi" w:cstheme="minorBidi"/>
          <w:i w:val="0"/>
          <w:iCs w:val="0"/>
          <w:noProof/>
          <w:kern w:val="2"/>
          <w:sz w:val="22"/>
          <w:szCs w:val="24"/>
          <w14:ligatures w14:val="standardContextual"/>
        </w:rPr>
      </w:pPr>
      <w:hyperlink w:anchor="_Toc223702166" w:history="1">
        <w:r w:rsidRPr="00E54905">
          <w:rPr>
            <w:rStyle w:val="a5"/>
            <w:noProof/>
          </w:rPr>
          <w:t>7.5 认知一致性指标：系统对品牌的判断是否稳定可复现</w:t>
        </w:r>
        <w:r>
          <w:rPr>
            <w:noProof/>
            <w:webHidden/>
          </w:rPr>
          <w:tab/>
        </w:r>
        <w:r>
          <w:rPr>
            <w:noProof/>
            <w:webHidden/>
          </w:rPr>
          <w:fldChar w:fldCharType="begin"/>
        </w:r>
        <w:r>
          <w:rPr>
            <w:noProof/>
            <w:webHidden/>
          </w:rPr>
          <w:instrText xml:space="preserve"> PAGEREF _Toc223702166 \h </w:instrText>
        </w:r>
        <w:r>
          <w:rPr>
            <w:noProof/>
            <w:webHidden/>
          </w:rPr>
        </w:r>
        <w:r>
          <w:rPr>
            <w:noProof/>
            <w:webHidden/>
          </w:rPr>
          <w:fldChar w:fldCharType="separate"/>
        </w:r>
        <w:r w:rsidR="00B66FBF">
          <w:rPr>
            <w:noProof/>
            <w:webHidden/>
          </w:rPr>
          <w:t>23</w:t>
        </w:r>
        <w:r>
          <w:rPr>
            <w:noProof/>
            <w:webHidden/>
          </w:rPr>
          <w:fldChar w:fldCharType="end"/>
        </w:r>
      </w:hyperlink>
    </w:p>
    <w:p w14:paraId="798C09FA" w14:textId="2A779F49" w:rsidR="009D4755" w:rsidRDefault="009D4755" w:rsidP="009D4755">
      <w:pPr>
        <w:pStyle w:val="TOC3"/>
        <w:tabs>
          <w:tab w:val="right" w:leader="dot" w:pos="9016"/>
        </w:tabs>
        <w:spacing w:line="312" w:lineRule="auto"/>
        <w:rPr>
          <w:rFonts w:eastAsiaTheme="minorEastAsia" w:hAnsiTheme="minorHAnsi" w:cstheme="minorBidi"/>
          <w:i w:val="0"/>
          <w:iCs w:val="0"/>
          <w:noProof/>
          <w:kern w:val="2"/>
          <w:sz w:val="22"/>
          <w:szCs w:val="24"/>
          <w14:ligatures w14:val="standardContextual"/>
        </w:rPr>
      </w:pPr>
      <w:hyperlink w:anchor="_Toc223702167" w:history="1">
        <w:r w:rsidRPr="00E54905">
          <w:rPr>
            <w:rStyle w:val="a5"/>
            <w:noProof/>
          </w:rPr>
          <w:t>7.6 情感倾向指标：生成式环境下负面影响更集中</w:t>
        </w:r>
        <w:r>
          <w:rPr>
            <w:noProof/>
            <w:webHidden/>
          </w:rPr>
          <w:tab/>
        </w:r>
        <w:r>
          <w:rPr>
            <w:noProof/>
            <w:webHidden/>
          </w:rPr>
          <w:fldChar w:fldCharType="begin"/>
        </w:r>
        <w:r>
          <w:rPr>
            <w:noProof/>
            <w:webHidden/>
          </w:rPr>
          <w:instrText xml:space="preserve"> PAGEREF _Toc223702167 \h </w:instrText>
        </w:r>
        <w:r>
          <w:rPr>
            <w:noProof/>
            <w:webHidden/>
          </w:rPr>
        </w:r>
        <w:r>
          <w:rPr>
            <w:noProof/>
            <w:webHidden/>
          </w:rPr>
          <w:fldChar w:fldCharType="separate"/>
        </w:r>
        <w:r w:rsidR="00B66FBF">
          <w:rPr>
            <w:noProof/>
            <w:webHidden/>
          </w:rPr>
          <w:t>24</w:t>
        </w:r>
        <w:r>
          <w:rPr>
            <w:noProof/>
            <w:webHidden/>
          </w:rPr>
          <w:fldChar w:fldCharType="end"/>
        </w:r>
      </w:hyperlink>
    </w:p>
    <w:p w14:paraId="0C67AC24" w14:textId="3F60E9C4" w:rsidR="009D4755" w:rsidRDefault="009D4755" w:rsidP="009D4755">
      <w:pPr>
        <w:pStyle w:val="TOC3"/>
        <w:tabs>
          <w:tab w:val="right" w:leader="dot" w:pos="9016"/>
        </w:tabs>
        <w:spacing w:line="312" w:lineRule="auto"/>
        <w:rPr>
          <w:rFonts w:eastAsiaTheme="minorEastAsia" w:hAnsiTheme="minorHAnsi" w:cstheme="minorBidi"/>
          <w:i w:val="0"/>
          <w:iCs w:val="0"/>
          <w:noProof/>
          <w:kern w:val="2"/>
          <w:sz w:val="22"/>
          <w:szCs w:val="24"/>
          <w14:ligatures w14:val="standardContextual"/>
        </w:rPr>
      </w:pPr>
      <w:hyperlink w:anchor="_Toc223702168" w:history="1">
        <w:r w:rsidRPr="00E54905">
          <w:rPr>
            <w:rStyle w:val="a5"/>
            <w:noProof/>
          </w:rPr>
          <w:t>7.7 AIBE：将指标收敛为</w:t>
        </w:r>
        <w:r w:rsidRPr="00E54905">
          <w:rPr>
            <w:rStyle w:val="a5"/>
            <w:noProof/>
          </w:rPr>
          <w:t>“</w:t>
        </w:r>
        <w:r w:rsidRPr="00E54905">
          <w:rPr>
            <w:rStyle w:val="a5"/>
            <w:noProof/>
          </w:rPr>
          <w:t>可管理的 AI 品牌资产</w:t>
        </w:r>
        <w:r w:rsidRPr="00E54905">
          <w:rPr>
            <w:rStyle w:val="a5"/>
            <w:noProof/>
          </w:rPr>
          <w:t>”</w:t>
        </w:r>
        <w:r>
          <w:rPr>
            <w:noProof/>
            <w:webHidden/>
          </w:rPr>
          <w:tab/>
        </w:r>
        <w:r>
          <w:rPr>
            <w:noProof/>
            <w:webHidden/>
          </w:rPr>
          <w:fldChar w:fldCharType="begin"/>
        </w:r>
        <w:r>
          <w:rPr>
            <w:noProof/>
            <w:webHidden/>
          </w:rPr>
          <w:instrText xml:space="preserve"> PAGEREF _Toc223702168 \h </w:instrText>
        </w:r>
        <w:r>
          <w:rPr>
            <w:noProof/>
            <w:webHidden/>
          </w:rPr>
        </w:r>
        <w:r>
          <w:rPr>
            <w:noProof/>
            <w:webHidden/>
          </w:rPr>
          <w:fldChar w:fldCharType="separate"/>
        </w:r>
        <w:r w:rsidR="00B66FBF">
          <w:rPr>
            <w:noProof/>
            <w:webHidden/>
          </w:rPr>
          <w:t>24</w:t>
        </w:r>
        <w:r>
          <w:rPr>
            <w:noProof/>
            <w:webHidden/>
          </w:rPr>
          <w:fldChar w:fldCharType="end"/>
        </w:r>
      </w:hyperlink>
    </w:p>
    <w:p w14:paraId="00439F59" w14:textId="617BDA3F" w:rsidR="009D4755" w:rsidRDefault="009D4755" w:rsidP="009D4755">
      <w:pPr>
        <w:pStyle w:val="TOC3"/>
        <w:tabs>
          <w:tab w:val="right" w:leader="dot" w:pos="9016"/>
        </w:tabs>
        <w:spacing w:line="312" w:lineRule="auto"/>
        <w:rPr>
          <w:rFonts w:eastAsiaTheme="minorEastAsia" w:hAnsiTheme="minorHAnsi" w:cstheme="minorBidi"/>
          <w:i w:val="0"/>
          <w:iCs w:val="0"/>
          <w:noProof/>
          <w:kern w:val="2"/>
          <w:sz w:val="22"/>
          <w:szCs w:val="24"/>
          <w14:ligatures w14:val="standardContextual"/>
        </w:rPr>
      </w:pPr>
      <w:hyperlink w:anchor="_Toc223702169" w:history="1">
        <w:r w:rsidRPr="00E54905">
          <w:rPr>
            <w:rStyle w:val="a5"/>
            <w:noProof/>
          </w:rPr>
          <w:t>7.8 AIBV 指数体系：面向 GEO 的统一评估框架</w:t>
        </w:r>
        <w:r>
          <w:rPr>
            <w:noProof/>
            <w:webHidden/>
          </w:rPr>
          <w:tab/>
        </w:r>
        <w:r>
          <w:rPr>
            <w:noProof/>
            <w:webHidden/>
          </w:rPr>
          <w:fldChar w:fldCharType="begin"/>
        </w:r>
        <w:r>
          <w:rPr>
            <w:noProof/>
            <w:webHidden/>
          </w:rPr>
          <w:instrText xml:space="preserve"> PAGEREF _Toc223702169 \h </w:instrText>
        </w:r>
        <w:r>
          <w:rPr>
            <w:noProof/>
            <w:webHidden/>
          </w:rPr>
        </w:r>
        <w:r>
          <w:rPr>
            <w:noProof/>
            <w:webHidden/>
          </w:rPr>
          <w:fldChar w:fldCharType="separate"/>
        </w:r>
        <w:r w:rsidR="00B66FBF">
          <w:rPr>
            <w:noProof/>
            <w:webHidden/>
          </w:rPr>
          <w:t>25</w:t>
        </w:r>
        <w:r>
          <w:rPr>
            <w:noProof/>
            <w:webHidden/>
          </w:rPr>
          <w:fldChar w:fldCharType="end"/>
        </w:r>
      </w:hyperlink>
    </w:p>
    <w:p w14:paraId="3D44CAA3" w14:textId="659DED00" w:rsidR="009D4755" w:rsidRDefault="009D4755" w:rsidP="009D4755">
      <w:pPr>
        <w:pStyle w:val="TOC2"/>
        <w:tabs>
          <w:tab w:val="right" w:leader="dot" w:pos="9016"/>
        </w:tabs>
        <w:spacing w:line="312" w:lineRule="auto"/>
        <w:rPr>
          <w:rFonts w:eastAsiaTheme="minorEastAsia" w:hAnsiTheme="minorHAnsi" w:cstheme="minorBidi"/>
          <w:smallCaps w:val="0"/>
          <w:noProof/>
          <w:kern w:val="2"/>
          <w:sz w:val="22"/>
          <w:szCs w:val="24"/>
          <w14:ligatures w14:val="standardContextual"/>
        </w:rPr>
      </w:pPr>
      <w:hyperlink w:anchor="_Toc223702170" w:history="1">
        <w:r w:rsidRPr="00E54905">
          <w:rPr>
            <w:rStyle w:val="a5"/>
            <w:noProof/>
          </w:rPr>
          <w:t>第八章 未来3年趋势和机会2</w:t>
        </w:r>
        <w:r>
          <w:rPr>
            <w:noProof/>
            <w:webHidden/>
          </w:rPr>
          <w:tab/>
        </w:r>
        <w:r>
          <w:rPr>
            <w:noProof/>
            <w:webHidden/>
          </w:rPr>
          <w:fldChar w:fldCharType="begin"/>
        </w:r>
        <w:r>
          <w:rPr>
            <w:noProof/>
            <w:webHidden/>
          </w:rPr>
          <w:instrText xml:space="preserve"> PAGEREF _Toc223702170 \h </w:instrText>
        </w:r>
        <w:r>
          <w:rPr>
            <w:noProof/>
            <w:webHidden/>
          </w:rPr>
        </w:r>
        <w:r>
          <w:rPr>
            <w:noProof/>
            <w:webHidden/>
          </w:rPr>
          <w:fldChar w:fldCharType="separate"/>
        </w:r>
        <w:r w:rsidR="00B66FBF">
          <w:rPr>
            <w:noProof/>
            <w:webHidden/>
          </w:rPr>
          <w:t>6</w:t>
        </w:r>
        <w:r>
          <w:rPr>
            <w:noProof/>
            <w:webHidden/>
          </w:rPr>
          <w:fldChar w:fldCharType="end"/>
        </w:r>
      </w:hyperlink>
    </w:p>
    <w:p w14:paraId="131E96A0" w14:textId="104FD6DE" w:rsidR="009D4755" w:rsidRDefault="009D4755" w:rsidP="009D4755">
      <w:pPr>
        <w:pStyle w:val="TOC3"/>
        <w:tabs>
          <w:tab w:val="right" w:leader="dot" w:pos="9016"/>
        </w:tabs>
        <w:spacing w:line="312" w:lineRule="auto"/>
        <w:rPr>
          <w:rFonts w:eastAsiaTheme="minorEastAsia" w:hAnsiTheme="minorHAnsi" w:cstheme="minorBidi"/>
          <w:i w:val="0"/>
          <w:iCs w:val="0"/>
          <w:noProof/>
          <w:kern w:val="2"/>
          <w:sz w:val="22"/>
          <w:szCs w:val="24"/>
          <w14:ligatures w14:val="standardContextual"/>
        </w:rPr>
      </w:pPr>
      <w:hyperlink w:anchor="_Toc223702171" w:history="1">
        <w:r w:rsidRPr="00E54905">
          <w:rPr>
            <w:rStyle w:val="a5"/>
            <w:noProof/>
          </w:rPr>
          <w:t>8.1 决策链路的前移：AI 正在承担</w:t>
        </w:r>
        <w:r w:rsidRPr="00E54905">
          <w:rPr>
            <w:rStyle w:val="a5"/>
            <w:noProof/>
          </w:rPr>
          <w:t>“</w:t>
        </w:r>
        <w:r w:rsidRPr="00E54905">
          <w:rPr>
            <w:rStyle w:val="a5"/>
            <w:noProof/>
          </w:rPr>
          <w:t>初筛与归纳</w:t>
        </w:r>
        <w:r w:rsidRPr="00E54905">
          <w:rPr>
            <w:rStyle w:val="a5"/>
            <w:noProof/>
          </w:rPr>
          <w:t>”</w:t>
        </w:r>
        <w:r w:rsidRPr="00E54905">
          <w:rPr>
            <w:rStyle w:val="a5"/>
            <w:noProof/>
          </w:rPr>
          <w:t>的角色</w:t>
        </w:r>
        <w:r>
          <w:rPr>
            <w:noProof/>
            <w:webHidden/>
          </w:rPr>
          <w:tab/>
        </w:r>
        <w:r>
          <w:rPr>
            <w:noProof/>
            <w:webHidden/>
          </w:rPr>
          <w:fldChar w:fldCharType="begin"/>
        </w:r>
        <w:r>
          <w:rPr>
            <w:noProof/>
            <w:webHidden/>
          </w:rPr>
          <w:instrText xml:space="preserve"> PAGEREF _Toc223702171 \h </w:instrText>
        </w:r>
        <w:r>
          <w:rPr>
            <w:noProof/>
            <w:webHidden/>
          </w:rPr>
        </w:r>
        <w:r>
          <w:rPr>
            <w:noProof/>
            <w:webHidden/>
          </w:rPr>
          <w:fldChar w:fldCharType="separate"/>
        </w:r>
        <w:r w:rsidR="00B66FBF">
          <w:rPr>
            <w:noProof/>
            <w:webHidden/>
          </w:rPr>
          <w:t>26</w:t>
        </w:r>
        <w:r>
          <w:rPr>
            <w:noProof/>
            <w:webHidden/>
          </w:rPr>
          <w:fldChar w:fldCharType="end"/>
        </w:r>
      </w:hyperlink>
    </w:p>
    <w:p w14:paraId="17853DF6" w14:textId="3986612C" w:rsidR="009D4755" w:rsidRDefault="009D4755" w:rsidP="009D4755">
      <w:pPr>
        <w:pStyle w:val="TOC3"/>
        <w:tabs>
          <w:tab w:val="right" w:leader="dot" w:pos="9016"/>
        </w:tabs>
        <w:spacing w:line="312" w:lineRule="auto"/>
        <w:rPr>
          <w:rFonts w:eastAsiaTheme="minorEastAsia" w:hAnsiTheme="minorHAnsi" w:cstheme="minorBidi"/>
          <w:i w:val="0"/>
          <w:iCs w:val="0"/>
          <w:noProof/>
          <w:kern w:val="2"/>
          <w:sz w:val="22"/>
          <w:szCs w:val="24"/>
          <w14:ligatures w14:val="standardContextual"/>
        </w:rPr>
      </w:pPr>
      <w:hyperlink w:anchor="_Toc223702172" w:history="1">
        <w:r w:rsidRPr="00E54905">
          <w:rPr>
            <w:rStyle w:val="a5"/>
            <w:noProof/>
          </w:rPr>
          <w:t xml:space="preserve">8.2 </w:t>
        </w:r>
        <w:r w:rsidRPr="00E54905">
          <w:rPr>
            <w:rStyle w:val="a5"/>
            <w:noProof/>
          </w:rPr>
          <w:t>“</w:t>
        </w:r>
        <w:r w:rsidRPr="00E54905">
          <w:rPr>
            <w:rStyle w:val="a5"/>
            <w:noProof/>
          </w:rPr>
          <w:t>无声出局</w:t>
        </w:r>
        <w:r w:rsidRPr="00E54905">
          <w:rPr>
            <w:rStyle w:val="a5"/>
            <w:noProof/>
          </w:rPr>
          <w:t>”</w:t>
        </w:r>
        <w:r w:rsidRPr="00E54905">
          <w:rPr>
            <w:rStyle w:val="a5"/>
            <w:noProof/>
          </w:rPr>
          <w:t>的风险：不被否定，而是不被纳入候选</w:t>
        </w:r>
        <w:r>
          <w:rPr>
            <w:noProof/>
            <w:webHidden/>
          </w:rPr>
          <w:tab/>
        </w:r>
        <w:r>
          <w:rPr>
            <w:noProof/>
            <w:webHidden/>
          </w:rPr>
          <w:fldChar w:fldCharType="begin"/>
        </w:r>
        <w:r>
          <w:rPr>
            <w:noProof/>
            <w:webHidden/>
          </w:rPr>
          <w:instrText xml:space="preserve"> PAGEREF _Toc223702172 \h </w:instrText>
        </w:r>
        <w:r>
          <w:rPr>
            <w:noProof/>
            <w:webHidden/>
          </w:rPr>
        </w:r>
        <w:r>
          <w:rPr>
            <w:noProof/>
            <w:webHidden/>
          </w:rPr>
          <w:fldChar w:fldCharType="separate"/>
        </w:r>
        <w:r w:rsidR="00B66FBF">
          <w:rPr>
            <w:noProof/>
            <w:webHidden/>
          </w:rPr>
          <w:t>26</w:t>
        </w:r>
        <w:r>
          <w:rPr>
            <w:noProof/>
            <w:webHidden/>
          </w:rPr>
          <w:fldChar w:fldCharType="end"/>
        </w:r>
      </w:hyperlink>
    </w:p>
    <w:p w14:paraId="6DA6C4EE" w14:textId="14CB1330" w:rsidR="009D4755" w:rsidRDefault="009D4755" w:rsidP="009D4755">
      <w:pPr>
        <w:pStyle w:val="TOC3"/>
        <w:tabs>
          <w:tab w:val="right" w:leader="dot" w:pos="9016"/>
        </w:tabs>
        <w:spacing w:line="312" w:lineRule="auto"/>
        <w:rPr>
          <w:rFonts w:eastAsiaTheme="minorEastAsia" w:hAnsiTheme="minorHAnsi" w:cstheme="minorBidi"/>
          <w:i w:val="0"/>
          <w:iCs w:val="0"/>
          <w:noProof/>
          <w:kern w:val="2"/>
          <w:sz w:val="22"/>
          <w:szCs w:val="24"/>
          <w14:ligatures w14:val="standardContextual"/>
        </w:rPr>
      </w:pPr>
      <w:hyperlink w:anchor="_Toc223702173" w:history="1">
        <w:r w:rsidRPr="00E54905">
          <w:rPr>
            <w:rStyle w:val="a5"/>
            <w:noProof/>
          </w:rPr>
          <w:t>8.3 品牌智能体的趋势：品牌知识将逐步</w:t>
        </w:r>
        <w:r w:rsidRPr="00E54905">
          <w:rPr>
            <w:rStyle w:val="a5"/>
            <w:noProof/>
          </w:rPr>
          <w:t>“</w:t>
        </w:r>
        <w:r w:rsidRPr="00E54905">
          <w:rPr>
            <w:rStyle w:val="a5"/>
            <w:noProof/>
          </w:rPr>
          <w:t>接口化</w:t>
        </w:r>
        <w:r w:rsidRPr="00E54905">
          <w:rPr>
            <w:rStyle w:val="a5"/>
            <w:noProof/>
          </w:rPr>
          <w:t>”</w:t>
        </w:r>
        <w:r>
          <w:rPr>
            <w:noProof/>
            <w:webHidden/>
          </w:rPr>
          <w:tab/>
        </w:r>
        <w:r>
          <w:rPr>
            <w:noProof/>
            <w:webHidden/>
          </w:rPr>
          <w:fldChar w:fldCharType="begin"/>
        </w:r>
        <w:r>
          <w:rPr>
            <w:noProof/>
            <w:webHidden/>
          </w:rPr>
          <w:instrText xml:space="preserve"> PAGEREF _Toc223702173 \h </w:instrText>
        </w:r>
        <w:r>
          <w:rPr>
            <w:noProof/>
            <w:webHidden/>
          </w:rPr>
        </w:r>
        <w:r>
          <w:rPr>
            <w:noProof/>
            <w:webHidden/>
          </w:rPr>
          <w:fldChar w:fldCharType="separate"/>
        </w:r>
        <w:r w:rsidR="00B66FBF">
          <w:rPr>
            <w:noProof/>
            <w:webHidden/>
          </w:rPr>
          <w:t>27</w:t>
        </w:r>
        <w:r>
          <w:rPr>
            <w:noProof/>
            <w:webHidden/>
          </w:rPr>
          <w:fldChar w:fldCharType="end"/>
        </w:r>
      </w:hyperlink>
    </w:p>
    <w:p w14:paraId="31DDD200" w14:textId="533EDBBB" w:rsidR="009D4755" w:rsidRDefault="009D4755" w:rsidP="009D4755">
      <w:pPr>
        <w:pStyle w:val="TOC3"/>
        <w:tabs>
          <w:tab w:val="right" w:leader="dot" w:pos="9016"/>
        </w:tabs>
        <w:spacing w:line="312" w:lineRule="auto"/>
        <w:rPr>
          <w:rFonts w:eastAsiaTheme="minorEastAsia" w:hAnsiTheme="minorHAnsi" w:cstheme="minorBidi"/>
          <w:i w:val="0"/>
          <w:iCs w:val="0"/>
          <w:noProof/>
          <w:kern w:val="2"/>
          <w:sz w:val="22"/>
          <w:szCs w:val="24"/>
          <w14:ligatures w14:val="standardContextual"/>
        </w:rPr>
      </w:pPr>
      <w:hyperlink w:anchor="_Toc223702174" w:history="1">
        <w:r w:rsidRPr="00E54905">
          <w:rPr>
            <w:rStyle w:val="a5"/>
            <w:noProof/>
          </w:rPr>
          <w:t>8.4 品牌分层的新标准：透明性、可信度与一致性将决定长期位置</w:t>
        </w:r>
        <w:r>
          <w:rPr>
            <w:noProof/>
            <w:webHidden/>
          </w:rPr>
          <w:tab/>
        </w:r>
        <w:r>
          <w:rPr>
            <w:noProof/>
            <w:webHidden/>
          </w:rPr>
          <w:fldChar w:fldCharType="begin"/>
        </w:r>
        <w:r>
          <w:rPr>
            <w:noProof/>
            <w:webHidden/>
          </w:rPr>
          <w:instrText xml:space="preserve"> PAGEREF _Toc223702174 \h </w:instrText>
        </w:r>
        <w:r>
          <w:rPr>
            <w:noProof/>
            <w:webHidden/>
          </w:rPr>
        </w:r>
        <w:r>
          <w:rPr>
            <w:noProof/>
            <w:webHidden/>
          </w:rPr>
          <w:fldChar w:fldCharType="separate"/>
        </w:r>
        <w:r w:rsidR="00B66FBF">
          <w:rPr>
            <w:noProof/>
            <w:webHidden/>
          </w:rPr>
          <w:t>27</w:t>
        </w:r>
        <w:r>
          <w:rPr>
            <w:noProof/>
            <w:webHidden/>
          </w:rPr>
          <w:fldChar w:fldCharType="end"/>
        </w:r>
      </w:hyperlink>
    </w:p>
    <w:p w14:paraId="25CE274A" w14:textId="336B7080" w:rsidR="009D4755" w:rsidRDefault="009D4755" w:rsidP="009D4755">
      <w:pPr>
        <w:pStyle w:val="TOC3"/>
        <w:tabs>
          <w:tab w:val="right" w:leader="dot" w:pos="9016"/>
        </w:tabs>
        <w:spacing w:line="312" w:lineRule="auto"/>
        <w:rPr>
          <w:rFonts w:eastAsiaTheme="minorEastAsia" w:hAnsiTheme="minorHAnsi" w:cstheme="minorBidi"/>
          <w:i w:val="0"/>
          <w:iCs w:val="0"/>
          <w:noProof/>
          <w:kern w:val="2"/>
          <w:sz w:val="22"/>
          <w:szCs w:val="24"/>
          <w14:ligatures w14:val="standardContextual"/>
        </w:rPr>
      </w:pPr>
      <w:hyperlink w:anchor="_Toc223702175" w:history="1">
        <w:r w:rsidRPr="00E54905">
          <w:rPr>
            <w:rStyle w:val="a5"/>
            <w:noProof/>
          </w:rPr>
          <w:t>8.5 GEO 的定位将进一步基础设施化</w:t>
        </w:r>
        <w:r>
          <w:rPr>
            <w:noProof/>
            <w:webHidden/>
          </w:rPr>
          <w:tab/>
        </w:r>
        <w:r>
          <w:rPr>
            <w:noProof/>
            <w:webHidden/>
          </w:rPr>
          <w:fldChar w:fldCharType="begin"/>
        </w:r>
        <w:r>
          <w:rPr>
            <w:noProof/>
            <w:webHidden/>
          </w:rPr>
          <w:instrText xml:space="preserve"> PAGEREF _Toc223702175 \h </w:instrText>
        </w:r>
        <w:r>
          <w:rPr>
            <w:noProof/>
            <w:webHidden/>
          </w:rPr>
        </w:r>
        <w:r>
          <w:rPr>
            <w:noProof/>
            <w:webHidden/>
          </w:rPr>
          <w:fldChar w:fldCharType="separate"/>
        </w:r>
        <w:r w:rsidR="00B66FBF">
          <w:rPr>
            <w:noProof/>
            <w:webHidden/>
          </w:rPr>
          <w:t>28</w:t>
        </w:r>
        <w:r>
          <w:rPr>
            <w:noProof/>
            <w:webHidden/>
          </w:rPr>
          <w:fldChar w:fldCharType="end"/>
        </w:r>
      </w:hyperlink>
    </w:p>
    <w:p w14:paraId="70C5FAD3" w14:textId="74939A55" w:rsidR="009D4755" w:rsidRDefault="009D4755" w:rsidP="009D4755">
      <w:pPr>
        <w:pStyle w:val="TOC3"/>
        <w:tabs>
          <w:tab w:val="right" w:leader="dot" w:pos="9016"/>
        </w:tabs>
        <w:spacing w:line="312" w:lineRule="auto"/>
        <w:rPr>
          <w:rFonts w:eastAsiaTheme="minorEastAsia" w:hAnsiTheme="minorHAnsi" w:cstheme="minorBidi"/>
          <w:i w:val="0"/>
          <w:iCs w:val="0"/>
          <w:noProof/>
          <w:kern w:val="2"/>
          <w:sz w:val="22"/>
          <w:szCs w:val="24"/>
          <w14:ligatures w14:val="standardContextual"/>
        </w:rPr>
      </w:pPr>
      <w:hyperlink w:anchor="_Toc223702176" w:history="1">
        <w:r w:rsidRPr="00E54905">
          <w:rPr>
            <w:rStyle w:val="a5"/>
            <w:noProof/>
          </w:rPr>
          <w:t>8.6 忽视GEO 的代价：逐步退出</w:t>
        </w:r>
        <w:r w:rsidRPr="00E54905">
          <w:rPr>
            <w:rStyle w:val="a5"/>
            <w:noProof/>
          </w:rPr>
          <w:t>“</w:t>
        </w:r>
        <w:r w:rsidRPr="00E54905">
          <w:rPr>
            <w:rStyle w:val="a5"/>
            <w:noProof/>
          </w:rPr>
          <w:t>被考虑集合</w:t>
        </w:r>
        <w:r w:rsidRPr="00E54905">
          <w:rPr>
            <w:rStyle w:val="a5"/>
            <w:noProof/>
          </w:rPr>
          <w:t>”</w:t>
        </w:r>
        <w:r w:rsidRPr="00E54905">
          <w:rPr>
            <w:rStyle w:val="a5"/>
            <w:noProof/>
          </w:rPr>
          <w:t>2</w:t>
        </w:r>
        <w:r>
          <w:rPr>
            <w:noProof/>
            <w:webHidden/>
          </w:rPr>
          <w:tab/>
        </w:r>
        <w:r>
          <w:rPr>
            <w:noProof/>
            <w:webHidden/>
          </w:rPr>
          <w:fldChar w:fldCharType="begin"/>
        </w:r>
        <w:r>
          <w:rPr>
            <w:noProof/>
            <w:webHidden/>
          </w:rPr>
          <w:instrText xml:space="preserve"> PAGEREF _Toc223702176 \h </w:instrText>
        </w:r>
        <w:r>
          <w:rPr>
            <w:noProof/>
            <w:webHidden/>
          </w:rPr>
        </w:r>
        <w:r>
          <w:rPr>
            <w:noProof/>
            <w:webHidden/>
          </w:rPr>
          <w:fldChar w:fldCharType="separate"/>
        </w:r>
        <w:r w:rsidR="00B66FBF">
          <w:rPr>
            <w:noProof/>
            <w:webHidden/>
          </w:rPr>
          <w:t>8</w:t>
        </w:r>
        <w:r>
          <w:rPr>
            <w:noProof/>
            <w:webHidden/>
          </w:rPr>
          <w:fldChar w:fldCharType="end"/>
        </w:r>
      </w:hyperlink>
    </w:p>
    <w:p w14:paraId="763472A6" w14:textId="28C63024" w:rsidR="009D4755" w:rsidRDefault="009D4755" w:rsidP="009D4755">
      <w:pPr>
        <w:pStyle w:val="TOC3"/>
        <w:tabs>
          <w:tab w:val="right" w:leader="dot" w:pos="9016"/>
        </w:tabs>
        <w:spacing w:line="312" w:lineRule="auto"/>
        <w:rPr>
          <w:rFonts w:eastAsiaTheme="minorEastAsia" w:hAnsiTheme="minorHAnsi" w:cstheme="minorBidi"/>
          <w:i w:val="0"/>
          <w:iCs w:val="0"/>
          <w:noProof/>
          <w:kern w:val="2"/>
          <w:sz w:val="22"/>
          <w:szCs w:val="24"/>
          <w14:ligatures w14:val="standardContextual"/>
        </w:rPr>
      </w:pPr>
      <w:hyperlink w:anchor="_Toc223702177" w:history="1">
        <w:r w:rsidRPr="00E54905">
          <w:rPr>
            <w:rStyle w:val="a5"/>
            <w:noProof/>
          </w:rPr>
          <w:t>8.7 GEO 将进入合规治理时代：从</w:t>
        </w:r>
        <w:r w:rsidRPr="00E54905">
          <w:rPr>
            <w:rStyle w:val="a5"/>
            <w:noProof/>
          </w:rPr>
          <w:t>“</w:t>
        </w:r>
        <w:r w:rsidRPr="00E54905">
          <w:rPr>
            <w:rStyle w:val="a5"/>
            <w:noProof/>
          </w:rPr>
          <w:t>流量博弈</w:t>
        </w:r>
        <w:r w:rsidRPr="00E54905">
          <w:rPr>
            <w:rStyle w:val="a5"/>
            <w:noProof/>
          </w:rPr>
          <w:t>”</w:t>
        </w:r>
        <w:r w:rsidRPr="00E54905">
          <w:rPr>
            <w:rStyle w:val="a5"/>
            <w:noProof/>
          </w:rPr>
          <w:t>到</w:t>
        </w:r>
        <w:r w:rsidRPr="00E54905">
          <w:rPr>
            <w:rStyle w:val="a5"/>
            <w:noProof/>
          </w:rPr>
          <w:t>“</w:t>
        </w:r>
        <w:r w:rsidRPr="00E54905">
          <w:rPr>
            <w:rStyle w:val="a5"/>
            <w:noProof/>
          </w:rPr>
          <w:t>公信力经营</w:t>
        </w:r>
        <w:r w:rsidRPr="00E54905">
          <w:rPr>
            <w:rStyle w:val="a5"/>
            <w:noProof/>
          </w:rPr>
          <w:t>”</w:t>
        </w:r>
        <w:r>
          <w:rPr>
            <w:noProof/>
            <w:webHidden/>
          </w:rPr>
          <w:tab/>
        </w:r>
        <w:r>
          <w:rPr>
            <w:noProof/>
            <w:webHidden/>
          </w:rPr>
          <w:fldChar w:fldCharType="begin"/>
        </w:r>
        <w:r>
          <w:rPr>
            <w:noProof/>
            <w:webHidden/>
          </w:rPr>
          <w:instrText xml:space="preserve"> PAGEREF _Toc223702177 \h </w:instrText>
        </w:r>
        <w:r>
          <w:rPr>
            <w:noProof/>
            <w:webHidden/>
          </w:rPr>
        </w:r>
        <w:r>
          <w:rPr>
            <w:noProof/>
            <w:webHidden/>
          </w:rPr>
          <w:fldChar w:fldCharType="separate"/>
        </w:r>
        <w:r w:rsidR="00B66FBF">
          <w:rPr>
            <w:noProof/>
            <w:webHidden/>
          </w:rPr>
          <w:t>28</w:t>
        </w:r>
        <w:r>
          <w:rPr>
            <w:noProof/>
            <w:webHidden/>
          </w:rPr>
          <w:fldChar w:fldCharType="end"/>
        </w:r>
      </w:hyperlink>
    </w:p>
    <w:p w14:paraId="551F5033" w14:textId="4866FDB1" w:rsidR="009D4755" w:rsidRDefault="009D4755" w:rsidP="009D4755">
      <w:pPr>
        <w:pStyle w:val="TOC2"/>
        <w:tabs>
          <w:tab w:val="right" w:leader="dot" w:pos="9016"/>
        </w:tabs>
        <w:spacing w:line="312" w:lineRule="auto"/>
        <w:rPr>
          <w:rFonts w:eastAsiaTheme="minorEastAsia" w:hAnsiTheme="minorHAnsi" w:cstheme="minorBidi"/>
          <w:smallCaps w:val="0"/>
          <w:noProof/>
          <w:kern w:val="2"/>
          <w:sz w:val="22"/>
          <w:szCs w:val="24"/>
          <w14:ligatures w14:val="standardContextual"/>
        </w:rPr>
      </w:pPr>
      <w:hyperlink w:anchor="_Toc223702178" w:history="1">
        <w:r w:rsidRPr="00E54905">
          <w:rPr>
            <w:rStyle w:val="a5"/>
            <w:noProof/>
          </w:rPr>
          <w:t>终章：在 AI 答案时代，品牌要争取的是被理解、被引用、被复用</w:t>
        </w:r>
        <w:r>
          <w:rPr>
            <w:noProof/>
            <w:webHidden/>
          </w:rPr>
          <w:tab/>
        </w:r>
        <w:r>
          <w:rPr>
            <w:noProof/>
            <w:webHidden/>
          </w:rPr>
          <w:fldChar w:fldCharType="begin"/>
        </w:r>
        <w:r>
          <w:rPr>
            <w:noProof/>
            <w:webHidden/>
          </w:rPr>
          <w:instrText xml:space="preserve"> PAGEREF _Toc223702178 \h </w:instrText>
        </w:r>
        <w:r>
          <w:rPr>
            <w:noProof/>
            <w:webHidden/>
          </w:rPr>
        </w:r>
        <w:r>
          <w:rPr>
            <w:noProof/>
            <w:webHidden/>
          </w:rPr>
          <w:fldChar w:fldCharType="separate"/>
        </w:r>
        <w:r w:rsidR="00B66FBF">
          <w:rPr>
            <w:noProof/>
            <w:webHidden/>
          </w:rPr>
          <w:t>30</w:t>
        </w:r>
        <w:r>
          <w:rPr>
            <w:noProof/>
            <w:webHidden/>
          </w:rPr>
          <w:fldChar w:fldCharType="end"/>
        </w:r>
      </w:hyperlink>
    </w:p>
    <w:p w14:paraId="2D54A525" w14:textId="77D7FE22" w:rsidR="009D4755" w:rsidRDefault="009D4755" w:rsidP="009D4755">
      <w:pPr>
        <w:pStyle w:val="TOC1"/>
        <w:tabs>
          <w:tab w:val="right" w:leader="dot" w:pos="9016"/>
        </w:tabs>
        <w:spacing w:line="312" w:lineRule="auto"/>
        <w:rPr>
          <w:rFonts w:eastAsiaTheme="minorEastAsia" w:hAnsiTheme="minorHAnsi" w:cstheme="minorBidi"/>
          <w:b w:val="0"/>
          <w:bCs w:val="0"/>
          <w:caps w:val="0"/>
          <w:noProof/>
          <w:kern w:val="2"/>
          <w:sz w:val="22"/>
          <w:szCs w:val="24"/>
          <w14:ligatures w14:val="standardContextual"/>
        </w:rPr>
      </w:pPr>
      <w:hyperlink w:anchor="_Toc223702179" w:history="1">
        <w:r w:rsidRPr="00E54905">
          <w:rPr>
            <w:rStyle w:val="a5"/>
            <w:rFonts w:ascii="Arial" w:eastAsia="DengXian" w:hAnsi="Arial" w:cs="Arial"/>
            <w:noProof/>
          </w:rPr>
          <w:t>附录</w:t>
        </w:r>
        <w:r w:rsidRPr="00E54905">
          <w:rPr>
            <w:rStyle w:val="a5"/>
            <w:rFonts w:ascii="Arial" w:eastAsia="DengXian" w:hAnsi="Arial" w:cs="Arial"/>
            <w:noProof/>
          </w:rPr>
          <w:t>31</w:t>
        </w:r>
        <w:r>
          <w:rPr>
            <w:noProof/>
            <w:webHidden/>
          </w:rPr>
          <w:tab/>
        </w:r>
        <w:r>
          <w:rPr>
            <w:noProof/>
            <w:webHidden/>
          </w:rPr>
          <w:fldChar w:fldCharType="begin"/>
        </w:r>
        <w:r>
          <w:rPr>
            <w:noProof/>
            <w:webHidden/>
          </w:rPr>
          <w:instrText xml:space="preserve"> PAGEREF _Toc223702179 \h </w:instrText>
        </w:r>
        <w:r>
          <w:rPr>
            <w:noProof/>
            <w:webHidden/>
          </w:rPr>
        </w:r>
        <w:r>
          <w:rPr>
            <w:noProof/>
            <w:webHidden/>
          </w:rPr>
          <w:fldChar w:fldCharType="separate"/>
        </w:r>
        <w:r>
          <w:rPr>
            <w:noProof/>
            <w:webHidden/>
          </w:rPr>
          <w:fldChar w:fldCharType="end"/>
        </w:r>
      </w:hyperlink>
    </w:p>
    <w:p w14:paraId="23505682" w14:textId="2DDD87BD" w:rsidR="009D4755" w:rsidRDefault="009D4755" w:rsidP="009D4755">
      <w:pPr>
        <w:pStyle w:val="TOC2"/>
        <w:tabs>
          <w:tab w:val="right" w:leader="dot" w:pos="9016"/>
        </w:tabs>
        <w:spacing w:line="312" w:lineRule="auto"/>
        <w:rPr>
          <w:rFonts w:eastAsiaTheme="minorEastAsia" w:hAnsiTheme="minorHAnsi" w:cstheme="minorBidi"/>
          <w:smallCaps w:val="0"/>
          <w:noProof/>
          <w:kern w:val="2"/>
          <w:sz w:val="22"/>
          <w:szCs w:val="24"/>
          <w14:ligatures w14:val="standardContextual"/>
        </w:rPr>
      </w:pPr>
      <w:hyperlink w:anchor="_Toc223702180" w:history="1">
        <w:r w:rsidRPr="00E54905">
          <w:rPr>
            <w:rStyle w:val="a5"/>
            <w:rFonts w:ascii="Arial" w:eastAsia="DengXian" w:hAnsi="Arial" w:cs="Arial"/>
            <w:b/>
            <w:noProof/>
          </w:rPr>
          <w:t xml:space="preserve">A. AI </w:t>
        </w:r>
        <w:r w:rsidRPr="00E54905">
          <w:rPr>
            <w:rStyle w:val="a5"/>
            <w:rFonts w:ascii="Arial" w:eastAsia="DengXian" w:hAnsi="Arial" w:cs="Arial"/>
            <w:b/>
            <w:noProof/>
          </w:rPr>
          <w:t>品牌资产表现指数体系（</w:t>
        </w:r>
        <w:r w:rsidRPr="00E54905">
          <w:rPr>
            <w:rStyle w:val="a5"/>
            <w:rFonts w:ascii="Arial" w:eastAsia="DengXian" w:hAnsi="Arial" w:cs="Arial"/>
            <w:b/>
            <w:noProof/>
          </w:rPr>
          <w:t>AIBV 1.0</w:t>
        </w:r>
        <w:r w:rsidRPr="00E54905">
          <w:rPr>
            <w:rStyle w:val="a5"/>
            <w:rFonts w:ascii="Arial" w:eastAsia="DengXian" w:hAnsi="Arial" w:cs="Arial"/>
            <w:b/>
            <w:noProof/>
          </w:rPr>
          <w:t>）</w:t>
        </w:r>
        <w:r>
          <w:rPr>
            <w:noProof/>
            <w:webHidden/>
          </w:rPr>
          <w:tab/>
        </w:r>
        <w:r>
          <w:rPr>
            <w:noProof/>
            <w:webHidden/>
          </w:rPr>
          <w:fldChar w:fldCharType="begin"/>
        </w:r>
        <w:r>
          <w:rPr>
            <w:noProof/>
            <w:webHidden/>
          </w:rPr>
          <w:instrText xml:space="preserve"> PAGEREF _Toc223702180 \h </w:instrText>
        </w:r>
        <w:r>
          <w:rPr>
            <w:noProof/>
            <w:webHidden/>
          </w:rPr>
        </w:r>
        <w:r>
          <w:rPr>
            <w:noProof/>
            <w:webHidden/>
          </w:rPr>
          <w:fldChar w:fldCharType="separate"/>
        </w:r>
        <w:r w:rsidR="00B66FBF">
          <w:rPr>
            <w:noProof/>
            <w:webHidden/>
          </w:rPr>
          <w:t>31</w:t>
        </w:r>
        <w:r>
          <w:rPr>
            <w:noProof/>
            <w:webHidden/>
          </w:rPr>
          <w:fldChar w:fldCharType="end"/>
        </w:r>
      </w:hyperlink>
    </w:p>
    <w:p w14:paraId="5C137970" w14:textId="5BFAF4E8" w:rsidR="009D4755" w:rsidRDefault="009D4755" w:rsidP="009D4755">
      <w:pPr>
        <w:pStyle w:val="TOC2"/>
        <w:tabs>
          <w:tab w:val="right" w:leader="dot" w:pos="9016"/>
        </w:tabs>
        <w:spacing w:line="312" w:lineRule="auto"/>
        <w:rPr>
          <w:rFonts w:eastAsiaTheme="minorEastAsia" w:hAnsiTheme="minorHAnsi" w:cstheme="minorBidi"/>
          <w:smallCaps w:val="0"/>
          <w:noProof/>
          <w:kern w:val="2"/>
          <w:sz w:val="22"/>
          <w:szCs w:val="24"/>
          <w14:ligatures w14:val="standardContextual"/>
        </w:rPr>
      </w:pPr>
      <w:hyperlink w:anchor="_Toc223702181" w:history="1">
        <w:r w:rsidRPr="00E54905">
          <w:rPr>
            <w:rStyle w:val="a5"/>
            <w:rFonts w:ascii="Arial" w:eastAsia="DengXian" w:hAnsi="Arial" w:cs="Arial"/>
            <w:b/>
            <w:noProof/>
          </w:rPr>
          <w:t xml:space="preserve">B. </w:t>
        </w:r>
        <w:r w:rsidRPr="00E54905">
          <w:rPr>
            <w:rStyle w:val="a5"/>
            <w:rFonts w:ascii="Arial" w:eastAsia="DengXian" w:hAnsi="Arial" w:cs="Arial"/>
            <w:b/>
            <w:noProof/>
          </w:rPr>
          <w:t>术语表（精简版）</w:t>
        </w:r>
        <w:r>
          <w:rPr>
            <w:noProof/>
            <w:webHidden/>
          </w:rPr>
          <w:tab/>
        </w:r>
        <w:r>
          <w:rPr>
            <w:noProof/>
            <w:webHidden/>
          </w:rPr>
          <w:fldChar w:fldCharType="begin"/>
        </w:r>
        <w:r>
          <w:rPr>
            <w:noProof/>
            <w:webHidden/>
          </w:rPr>
          <w:instrText xml:space="preserve"> PAGEREF _Toc223702181 \h </w:instrText>
        </w:r>
        <w:r>
          <w:rPr>
            <w:noProof/>
            <w:webHidden/>
          </w:rPr>
        </w:r>
        <w:r>
          <w:rPr>
            <w:noProof/>
            <w:webHidden/>
          </w:rPr>
          <w:fldChar w:fldCharType="separate"/>
        </w:r>
        <w:r w:rsidR="00B66FBF">
          <w:rPr>
            <w:noProof/>
            <w:webHidden/>
          </w:rPr>
          <w:t>31</w:t>
        </w:r>
        <w:r>
          <w:rPr>
            <w:noProof/>
            <w:webHidden/>
          </w:rPr>
          <w:fldChar w:fldCharType="end"/>
        </w:r>
      </w:hyperlink>
    </w:p>
    <w:p w14:paraId="7226B113" w14:textId="1918F8C1" w:rsidR="009D4755" w:rsidRDefault="009D4755" w:rsidP="009D4755">
      <w:pPr>
        <w:pStyle w:val="TOC2"/>
        <w:tabs>
          <w:tab w:val="right" w:leader="dot" w:pos="9016"/>
        </w:tabs>
        <w:spacing w:line="312" w:lineRule="auto"/>
        <w:rPr>
          <w:rFonts w:eastAsiaTheme="minorEastAsia" w:hAnsiTheme="minorHAnsi" w:cstheme="minorBidi"/>
          <w:smallCaps w:val="0"/>
          <w:noProof/>
          <w:kern w:val="2"/>
          <w:sz w:val="22"/>
          <w:szCs w:val="24"/>
          <w14:ligatures w14:val="standardContextual"/>
        </w:rPr>
      </w:pPr>
      <w:hyperlink w:anchor="_Toc223702182" w:history="1">
        <w:r w:rsidRPr="00E54905">
          <w:rPr>
            <w:rStyle w:val="a5"/>
            <w:rFonts w:ascii="Arial" w:eastAsia="DengXian" w:hAnsi="Arial" w:cs="Arial"/>
            <w:b/>
            <w:noProof/>
          </w:rPr>
          <w:t xml:space="preserve">C. </w:t>
        </w:r>
        <w:r w:rsidRPr="00E54905">
          <w:rPr>
            <w:rStyle w:val="a5"/>
            <w:rFonts w:ascii="Arial" w:eastAsia="DengXian" w:hAnsi="Arial" w:cs="Arial"/>
            <w:b/>
            <w:noProof/>
          </w:rPr>
          <w:t>指标定义</w:t>
        </w:r>
        <w:r>
          <w:rPr>
            <w:noProof/>
            <w:webHidden/>
          </w:rPr>
          <w:tab/>
        </w:r>
        <w:r>
          <w:rPr>
            <w:noProof/>
            <w:webHidden/>
          </w:rPr>
          <w:fldChar w:fldCharType="begin"/>
        </w:r>
        <w:r>
          <w:rPr>
            <w:noProof/>
            <w:webHidden/>
          </w:rPr>
          <w:instrText xml:space="preserve"> PAGEREF _Toc223702182 \h </w:instrText>
        </w:r>
        <w:r>
          <w:rPr>
            <w:noProof/>
            <w:webHidden/>
          </w:rPr>
        </w:r>
        <w:r>
          <w:rPr>
            <w:noProof/>
            <w:webHidden/>
          </w:rPr>
          <w:fldChar w:fldCharType="separate"/>
        </w:r>
        <w:r w:rsidR="00B66FBF">
          <w:rPr>
            <w:noProof/>
            <w:webHidden/>
          </w:rPr>
          <w:t>31</w:t>
        </w:r>
        <w:r>
          <w:rPr>
            <w:noProof/>
            <w:webHidden/>
          </w:rPr>
          <w:fldChar w:fldCharType="end"/>
        </w:r>
      </w:hyperlink>
    </w:p>
    <w:p w14:paraId="76A36F63" w14:textId="51641B9D" w:rsidR="00F979BF" w:rsidRDefault="00AA6216" w:rsidP="009D4755">
      <w:pPr>
        <w:pStyle w:val="MdHeading1"/>
        <w:spacing w:line="312" w:lineRule="auto"/>
        <w:sectPr w:rsidR="00F979BF">
          <w:headerReference w:type="default" r:id="rId9"/>
          <w:pgSz w:w="11906" w:h="16838"/>
          <w:pgMar w:top="1440" w:right="1440" w:bottom="1440" w:left="1440" w:header="708" w:footer="708" w:gutter="0"/>
          <w:cols w:space="720"/>
          <w:docGrid w:linePitch="360"/>
        </w:sectPr>
      </w:pPr>
      <w:r>
        <w:fldChar w:fldCharType="end"/>
      </w:r>
    </w:p>
    <w:p w14:paraId="6001DFD7" w14:textId="605EBDD5" w:rsidR="00AA6216" w:rsidRPr="00F979BF" w:rsidRDefault="00AA6216" w:rsidP="00F979BF">
      <w:pPr>
        <w:pStyle w:val="MdHeading2"/>
        <w:rPr>
          <w:sz w:val="36"/>
          <w:szCs w:val="36"/>
        </w:rPr>
      </w:pPr>
      <w:bookmarkStart w:id="0" w:name="_Toc223702122"/>
      <w:r>
        <w:lastRenderedPageBreak/>
        <w:t>前</w:t>
      </w:r>
      <w:r>
        <w:t xml:space="preserve"> </w:t>
      </w:r>
      <w:r>
        <w:t>言</w:t>
      </w:r>
      <w:bookmarkEnd w:id="0"/>
    </w:p>
    <w:p w14:paraId="1BEABD79" w14:textId="47052021" w:rsidR="007E4D29" w:rsidRDefault="007E4D29" w:rsidP="00030BA0">
      <w:pPr>
        <w:pStyle w:val="MdHr"/>
        <w:pBdr>
          <w:bottom w:val="none" w:sz="0" w:space="0" w:color="auto"/>
        </w:pBdr>
        <w:spacing w:line="276" w:lineRule="auto"/>
      </w:pPr>
      <w:r w:rsidRPr="007E4D29">
        <w:rPr>
          <w:rFonts w:hint="eastAsia"/>
        </w:rPr>
        <w:t>过去二十年，数字营销主要建立在搜索曝光与点击跳转的流量转化模式之上。随着生成式人工智能的普及，信息获取与决策的关键环节正逐步前移至答案生成阶段，用户行为也从主动检索资料转向直接获取结论。在这一变化下，品牌面临的核心挑战不再只是搜索排名，而是能否被人工智能系统纳入答案生成的集合。当系统开始承担信息筛选与归纳任务，链接不再必然被点击，品牌竞争的核心正从流量获取转向人工智能生成答案阶段的认知主导权。</w:t>
      </w:r>
    </w:p>
    <w:p w14:paraId="2AFDBE02" w14:textId="4DF4C136" w:rsidR="00001B72" w:rsidRDefault="00001B72" w:rsidP="00C8552C">
      <w:pPr>
        <w:pStyle w:val="MdHr"/>
        <w:pBdr>
          <w:bottom w:val="none" w:sz="0" w:space="0" w:color="auto"/>
        </w:pBdr>
        <w:spacing w:line="276" w:lineRule="auto"/>
      </w:pPr>
      <w:r w:rsidRPr="00001B72">
        <w:rPr>
          <w:rFonts w:hint="eastAsia"/>
        </w:rPr>
        <w:t>在此背景下，品牌竞争逻辑正从传统的流量主权转向认知主权——即品牌能否在关键问题中被系统稳定识别、准确理解，并作为可信证据被引用。生成式引擎优化</w:t>
      </w:r>
      <w:r>
        <w:rPr>
          <w:rFonts w:hint="eastAsia"/>
        </w:rPr>
        <w:t>（</w:t>
      </w:r>
      <w:r w:rsidRPr="00001B72">
        <w:rPr>
          <w:rFonts w:hint="eastAsia"/>
        </w:rPr>
        <w:t>GEO</w:t>
      </w:r>
      <w:r>
        <w:rPr>
          <w:rFonts w:hint="eastAsia"/>
        </w:rPr>
        <w:t>）</w:t>
      </w:r>
      <w:r w:rsidRPr="00001B72">
        <w:rPr>
          <w:rFonts w:hint="eastAsia"/>
        </w:rPr>
        <w:t>的出现，标志着这一竞争逻辑的重构。然而当前中国</w:t>
      </w:r>
      <w:r w:rsidRPr="00001B72">
        <w:rPr>
          <w:rFonts w:hint="eastAsia"/>
        </w:rPr>
        <w:t>GEO</w:t>
      </w:r>
      <w:r w:rsidRPr="00001B72">
        <w:rPr>
          <w:rFonts w:hint="eastAsia"/>
        </w:rPr>
        <w:t>产业仍处于快速发展与标准缺失并存阶段，市场中存在信息来源可信度不足、内容质量参差不齐及语料污染等问题，传统的信息铺设策略已难以适应人工智能的信息筛选机制。</w:t>
      </w:r>
    </w:p>
    <w:p w14:paraId="48AE6951" w14:textId="254DAB65" w:rsidR="00001B72" w:rsidRDefault="00001B72" w:rsidP="007B617A">
      <w:pPr>
        <w:pStyle w:val="MdHr"/>
        <w:pBdr>
          <w:bottom w:val="none" w:sz="0" w:space="0" w:color="auto"/>
        </w:pBdr>
        <w:spacing w:line="276" w:lineRule="auto"/>
      </w:pPr>
      <w:r w:rsidRPr="00001B72">
        <w:rPr>
          <w:rFonts w:hint="eastAsia"/>
        </w:rPr>
        <w:t>为帮助企业建立清晰的品牌战略方向，本白皮书系统梳理人工智能时代的品牌认知管理路径</w:t>
      </w:r>
      <w:r>
        <w:rPr>
          <w:rFonts w:hint="eastAsia"/>
        </w:rPr>
        <w:t>。</w:t>
      </w:r>
      <w:r w:rsidRPr="00001B72">
        <w:rPr>
          <w:rFonts w:hint="eastAsia"/>
        </w:rPr>
        <w:t>沙利文联合头豹研究院提出可信知识网络（</w:t>
      </w:r>
      <w:r w:rsidRPr="00001B72">
        <w:rPr>
          <w:rFonts w:hint="eastAsia"/>
        </w:rPr>
        <w:t>KNIT</w:t>
      </w:r>
      <w:r w:rsidRPr="00001B72">
        <w:rPr>
          <w:rFonts w:hint="eastAsia"/>
        </w:rPr>
        <w:t>）</w:t>
      </w:r>
      <w:r>
        <w:rPr>
          <w:rFonts w:hint="eastAsia"/>
        </w:rPr>
        <w:t>概念</w:t>
      </w:r>
      <w:r w:rsidRPr="00001B72">
        <w:rPr>
          <w:rFonts w:hint="eastAsia"/>
        </w:rPr>
        <w:t>，通过结构化工程将企业分散信息转化为可被人工智能稳定理解与引用的知识资产，从而降低认知稀释与算法误读风险，并推动品牌管理指标从点击率向答案份额、引用率及认知一致性等核心指标转变。</w:t>
      </w:r>
    </w:p>
    <w:p w14:paraId="1784D9E0" w14:textId="5DB37578" w:rsidR="007E4D29" w:rsidRDefault="007E4D29" w:rsidP="007B617A">
      <w:pPr>
        <w:pStyle w:val="MdHr"/>
        <w:pBdr>
          <w:bottom w:val="none" w:sz="0" w:space="0" w:color="auto"/>
        </w:pBdr>
        <w:spacing w:line="276" w:lineRule="auto"/>
      </w:pPr>
      <w:r w:rsidRPr="007E4D29">
        <w:rPr>
          <w:rFonts w:hint="eastAsia"/>
        </w:rPr>
        <w:t>头豹研究院《</w:t>
      </w:r>
      <w:r w:rsidRPr="007E4D29">
        <w:rPr>
          <w:rFonts w:hint="eastAsia"/>
        </w:rPr>
        <w:t>2025</w:t>
      </w:r>
      <w:r w:rsidRPr="007E4D29">
        <w:rPr>
          <w:rFonts w:hint="eastAsia"/>
        </w:rPr>
        <w:t>年</w:t>
      </w:r>
      <w:r w:rsidRPr="007E4D29">
        <w:rPr>
          <w:rFonts w:hint="eastAsia"/>
        </w:rPr>
        <w:t>AI</w:t>
      </w:r>
      <w:r w:rsidRPr="007E4D29">
        <w:rPr>
          <w:rFonts w:hint="eastAsia"/>
        </w:rPr>
        <w:t>新时代品牌价值管理白皮书》指出，生成式人工智能正推动信息获取模式由“链接索引”向“直接答案生成”转变。当前，超过八成用户已经形成日常使用</w:t>
      </w:r>
      <w:r w:rsidRPr="007E4D29">
        <w:rPr>
          <w:rFonts w:hint="eastAsia"/>
        </w:rPr>
        <w:t>AI</w:t>
      </w:r>
      <w:r w:rsidRPr="007E4D29">
        <w:rPr>
          <w:rFonts w:hint="eastAsia"/>
        </w:rPr>
        <w:t>搜索获取信息的习惯，标志着品牌传播的核心入口与竞争焦点正逐步向人工智能推荐机制迁移。</w:t>
      </w:r>
    </w:p>
    <w:p w14:paraId="46F16186" w14:textId="7DE4E9EC" w:rsidR="007E4D29" w:rsidRDefault="00001B72" w:rsidP="00001B72">
      <w:pPr>
        <w:pStyle w:val="MdHr"/>
        <w:pBdr>
          <w:bottom w:val="none" w:sz="0" w:space="0" w:color="auto"/>
        </w:pBdr>
        <w:spacing w:line="276" w:lineRule="auto"/>
      </w:pPr>
      <w:r w:rsidRPr="00001B72">
        <w:rPr>
          <w:rFonts w:hint="eastAsia"/>
        </w:rPr>
        <w:t>根据头豹研究院研究</w:t>
      </w:r>
      <w:r>
        <w:rPr>
          <w:rFonts w:hint="eastAsia"/>
        </w:rPr>
        <w:t>，</w:t>
      </w:r>
      <w:r w:rsidRPr="00001B72">
        <w:rPr>
          <w:rFonts w:hint="eastAsia"/>
        </w:rPr>
        <w:t xml:space="preserve">GEO </w:t>
      </w:r>
      <w:r w:rsidRPr="00001B72">
        <w:rPr>
          <w:rFonts w:hint="eastAsia"/>
        </w:rPr>
        <w:t>市场正处于快速增长阶段。随着生成</w:t>
      </w:r>
      <w:r>
        <w:rPr>
          <w:rFonts w:hint="eastAsia"/>
        </w:rPr>
        <w:t>式</w:t>
      </w:r>
      <w:r>
        <w:rPr>
          <w:rFonts w:hint="eastAsia"/>
        </w:rPr>
        <w:t xml:space="preserve"> </w:t>
      </w:r>
      <w:r w:rsidRPr="00001B72">
        <w:rPr>
          <w:rFonts w:hint="eastAsia"/>
        </w:rPr>
        <w:t xml:space="preserve">AI </w:t>
      </w:r>
      <w:r w:rsidRPr="00001B72">
        <w:rPr>
          <w:rFonts w:hint="eastAsia"/>
        </w:rPr>
        <w:t>与</w:t>
      </w:r>
      <w:r w:rsidRPr="00001B72">
        <w:rPr>
          <w:rFonts w:hint="eastAsia"/>
        </w:rPr>
        <w:t xml:space="preserve"> AI </w:t>
      </w:r>
      <w:r w:rsidRPr="00001B72">
        <w:rPr>
          <w:rFonts w:hint="eastAsia"/>
        </w:rPr>
        <w:t>搜索应用的普及，</w:t>
      </w:r>
      <w:r>
        <w:rPr>
          <w:rFonts w:hint="eastAsia"/>
        </w:rPr>
        <w:t xml:space="preserve">2025 </w:t>
      </w:r>
      <w:r w:rsidRPr="00001B72">
        <w:rPr>
          <w:rFonts w:hint="eastAsia"/>
        </w:rPr>
        <w:t>年中国</w:t>
      </w:r>
      <w:r w:rsidRPr="00001B72">
        <w:rPr>
          <w:rFonts w:hint="eastAsia"/>
        </w:rPr>
        <w:t xml:space="preserve"> GEO </w:t>
      </w:r>
      <w:r w:rsidRPr="00001B72">
        <w:rPr>
          <w:rFonts w:hint="eastAsia"/>
        </w:rPr>
        <w:t>市场规模已增长至约</w:t>
      </w:r>
      <w:r w:rsidRPr="00001B72">
        <w:rPr>
          <w:rFonts w:hint="eastAsia"/>
        </w:rPr>
        <w:t xml:space="preserve"> 57 </w:t>
      </w:r>
      <w:r w:rsidRPr="00001B72">
        <w:rPr>
          <w:rFonts w:hint="eastAsia"/>
        </w:rPr>
        <w:t>亿元，并预计在</w:t>
      </w:r>
      <w:r w:rsidRPr="00001B72">
        <w:rPr>
          <w:rFonts w:hint="eastAsia"/>
        </w:rPr>
        <w:t xml:space="preserve"> 2026 </w:t>
      </w:r>
      <w:r w:rsidRPr="00001B72">
        <w:rPr>
          <w:rFonts w:hint="eastAsia"/>
        </w:rPr>
        <w:t>年达到约</w:t>
      </w:r>
      <w:r w:rsidRPr="00001B72">
        <w:rPr>
          <w:rFonts w:hint="eastAsia"/>
        </w:rPr>
        <w:t xml:space="preserve"> 137 </w:t>
      </w:r>
      <w:r w:rsidRPr="00001B72">
        <w:rPr>
          <w:rFonts w:hint="eastAsia"/>
        </w:rPr>
        <w:t>亿元。从全球范围来看</w:t>
      </w:r>
      <w:r w:rsidR="008557E0">
        <w:rPr>
          <w:rFonts w:hint="eastAsia"/>
        </w:rPr>
        <w:t>，</w:t>
      </w:r>
      <w:r w:rsidR="008557E0">
        <w:rPr>
          <w:rFonts w:hint="eastAsia"/>
        </w:rPr>
        <w:t>G</w:t>
      </w:r>
      <w:r w:rsidRPr="00001B72">
        <w:rPr>
          <w:rFonts w:hint="eastAsia"/>
        </w:rPr>
        <w:t xml:space="preserve">EO </w:t>
      </w:r>
      <w:r w:rsidR="008557E0">
        <w:rPr>
          <w:rFonts w:hint="eastAsia"/>
        </w:rPr>
        <w:t>市</w:t>
      </w:r>
      <w:r w:rsidRPr="00001B72">
        <w:rPr>
          <w:rFonts w:hint="eastAsia"/>
        </w:rPr>
        <w:t>场</w:t>
      </w:r>
      <w:r w:rsidR="008557E0">
        <w:rPr>
          <w:rFonts w:hint="eastAsia"/>
        </w:rPr>
        <w:t>规模预</w:t>
      </w:r>
      <w:r w:rsidRPr="00001B72">
        <w:rPr>
          <w:rFonts w:hint="eastAsia"/>
        </w:rPr>
        <w:t>计将在</w:t>
      </w:r>
      <w:r w:rsidRPr="00001B72">
        <w:rPr>
          <w:rFonts w:hint="eastAsia"/>
        </w:rPr>
        <w:t xml:space="preserve"> 2030 </w:t>
      </w:r>
      <w:r w:rsidRPr="00001B72">
        <w:rPr>
          <w:rFonts w:hint="eastAsia"/>
        </w:rPr>
        <w:t>年达到</w:t>
      </w:r>
      <w:r w:rsidRPr="00001B72">
        <w:rPr>
          <w:rFonts w:hint="eastAsia"/>
        </w:rPr>
        <w:t xml:space="preserve"> </w:t>
      </w:r>
      <w:r w:rsidR="008557E0">
        <w:rPr>
          <w:rFonts w:hint="eastAsia"/>
        </w:rPr>
        <w:t>5,</w:t>
      </w:r>
      <w:r w:rsidRPr="00001B72">
        <w:rPr>
          <w:rFonts w:hint="eastAsia"/>
        </w:rPr>
        <w:t>1</w:t>
      </w:r>
      <w:r w:rsidR="008557E0">
        <w:rPr>
          <w:rFonts w:hint="eastAsia"/>
        </w:rPr>
        <w:t>2</w:t>
      </w:r>
      <w:r w:rsidRPr="00001B72">
        <w:rPr>
          <w:rFonts w:hint="eastAsia"/>
        </w:rPr>
        <w:t xml:space="preserve">2 </w:t>
      </w:r>
      <w:r w:rsidRPr="00001B72">
        <w:rPr>
          <w:rFonts w:hint="eastAsia"/>
        </w:rPr>
        <w:t>亿元，五年复合年均增长率达</w:t>
      </w:r>
      <w:r w:rsidRPr="00001B72">
        <w:rPr>
          <w:rFonts w:hint="eastAsia"/>
        </w:rPr>
        <w:t xml:space="preserve"> 65.3%</w:t>
      </w:r>
      <w:r w:rsidRPr="00001B72">
        <w:rPr>
          <w:rFonts w:hint="eastAsia"/>
        </w:rPr>
        <w:t>。这一增长趋势表明，</w:t>
      </w:r>
      <w:r w:rsidRPr="00001B72">
        <w:rPr>
          <w:rFonts w:hint="eastAsia"/>
        </w:rPr>
        <w:t xml:space="preserve">GEO </w:t>
      </w:r>
      <w:r w:rsidRPr="00001B72">
        <w:rPr>
          <w:rFonts w:hint="eastAsia"/>
        </w:rPr>
        <w:t>正逐步成为企业重构</w:t>
      </w:r>
      <w:r w:rsidR="001F4198" w:rsidRPr="001F4198">
        <w:rPr>
          <w:rFonts w:hint="eastAsia"/>
        </w:rPr>
        <w:t>数字营销体系与品牌资源配置的重要战略领域。在</w:t>
      </w:r>
      <w:r w:rsidR="001F4198" w:rsidRPr="001F4198">
        <w:rPr>
          <w:rFonts w:hint="eastAsia"/>
        </w:rPr>
        <w:t xml:space="preserve"> AI </w:t>
      </w:r>
      <w:r w:rsidR="001F4198" w:rsidRPr="001F4198">
        <w:rPr>
          <w:rFonts w:hint="eastAsia"/>
        </w:rPr>
        <w:t>搜索重塑信息获取方式的背景下，信息来源可信度与内容真实性问题日益凸显，构建以可信知识网络（</w:t>
      </w:r>
      <w:r w:rsidR="001F4198" w:rsidRPr="001F4198">
        <w:rPr>
          <w:rFonts w:hint="eastAsia"/>
        </w:rPr>
        <w:t>KNIT</w:t>
      </w:r>
      <w:r w:rsidR="001F4198" w:rsidRPr="001F4198">
        <w:rPr>
          <w:rFonts w:hint="eastAsia"/>
        </w:rPr>
        <w:t>）为核心的认知基础设施，正成为品牌建立长期</w:t>
      </w:r>
      <w:r w:rsidR="001F4198" w:rsidRPr="001F4198">
        <w:rPr>
          <w:rFonts w:hint="eastAsia"/>
        </w:rPr>
        <w:t xml:space="preserve"> AI </w:t>
      </w:r>
      <w:r w:rsidR="001F4198" w:rsidRPr="001F4198">
        <w:rPr>
          <w:rFonts w:hint="eastAsia"/>
        </w:rPr>
        <w:t>认知资产的重要路径。</w:t>
      </w:r>
    </w:p>
    <w:p w14:paraId="597F9DC9" w14:textId="1EFE4CDE" w:rsidR="007E4D29" w:rsidRPr="00001B72" w:rsidRDefault="00001B72" w:rsidP="007B617A">
      <w:pPr>
        <w:pStyle w:val="MdHr"/>
        <w:pBdr>
          <w:bottom w:val="none" w:sz="0" w:space="0" w:color="auto"/>
        </w:pBdr>
        <w:spacing w:line="276" w:lineRule="auto"/>
      </w:pPr>
      <w:r w:rsidRPr="00001B72">
        <w:rPr>
          <w:rFonts w:hint="eastAsia"/>
        </w:rPr>
        <w:t>本白皮书将围绕三方面展开：一是解析生成式引擎的信息检索与答案生成机制；二是提出围绕语义资产、答案资产与引用资产的系统化方法，帮助品牌构建更易被系统采纳的内容供给体系；三是在“零点击”趋势下，探讨品牌评估指标如何从点击与排名转向答案份额、引用率与认知一致性等更贴近影响结论能力的衡量方式。</w:t>
      </w:r>
    </w:p>
    <w:p w14:paraId="68D711D0" w14:textId="77777777" w:rsidR="00AA6216" w:rsidRDefault="00AA6216" w:rsidP="00AA6216">
      <w:pPr>
        <w:pStyle w:val="MdHeading2"/>
      </w:pPr>
      <w:bookmarkStart w:id="1" w:name="_Toc223702123"/>
      <w:r>
        <w:lastRenderedPageBreak/>
        <w:t>第一章</w:t>
      </w:r>
      <w:r>
        <w:t xml:space="preserve"> </w:t>
      </w:r>
      <w:r>
        <w:t>范式转移：从</w:t>
      </w:r>
      <w:r>
        <w:t>“</w:t>
      </w:r>
      <w:r>
        <w:t>流量主权</w:t>
      </w:r>
      <w:r>
        <w:t>”</w:t>
      </w:r>
      <w:r>
        <w:t>到</w:t>
      </w:r>
      <w:r>
        <w:t>“</w:t>
      </w:r>
      <w:r>
        <w:t>认知主权</w:t>
      </w:r>
      <w:r>
        <w:t>”</w:t>
      </w:r>
      <w:bookmarkEnd w:id="1"/>
    </w:p>
    <w:p w14:paraId="1DD358C4" w14:textId="77777777" w:rsidR="00AA6216" w:rsidRDefault="00AA6216" w:rsidP="00AA6216">
      <w:pPr>
        <w:pStyle w:val="MdHeading3"/>
      </w:pPr>
      <w:bookmarkStart w:id="2" w:name="_Toc223702124"/>
      <w:r>
        <w:t xml:space="preserve">1.1 </w:t>
      </w:r>
      <w:r>
        <w:t>用户行为的变化：从</w:t>
      </w:r>
      <w:r>
        <w:t>“</w:t>
      </w:r>
      <w:r>
        <w:t>找资料</w:t>
      </w:r>
      <w:r>
        <w:t>”</w:t>
      </w:r>
      <w:r>
        <w:t>到</w:t>
      </w:r>
      <w:r>
        <w:t>“</w:t>
      </w:r>
      <w:r>
        <w:t>要结论</w:t>
      </w:r>
      <w:r>
        <w:t>”</w:t>
      </w:r>
      <w:bookmarkEnd w:id="2"/>
    </w:p>
    <w:p w14:paraId="500128E0" w14:textId="77777777" w:rsidR="00AA6216" w:rsidRDefault="00AA6216" w:rsidP="00AA6216">
      <w:pPr>
        <w:pStyle w:val="MdParagraph"/>
      </w:pPr>
      <w:r>
        <w:t>在传统搜索时代，用户获取信息通常要经历一个相对完整的过程：先用关键词把问题</w:t>
      </w:r>
      <w:r>
        <w:t>“</w:t>
      </w:r>
      <w:r>
        <w:t>拆碎</w:t>
      </w:r>
      <w:r>
        <w:t>”</w:t>
      </w:r>
      <w:r>
        <w:t>，再打开多个链接交叉对比，最后自己做决定。这个过程看似麻烦，却支撑了互联网长期以来的主流商业模式，因为</w:t>
      </w:r>
      <w:r>
        <w:t>“</w:t>
      </w:r>
      <w:r>
        <w:t>点击</w:t>
      </w:r>
      <w:r>
        <w:t>”</w:t>
      </w:r>
      <w:r>
        <w:t>既是用户行动的记录，也是平台分配流量与品牌获取转化的基础。</w:t>
      </w:r>
    </w:p>
    <w:p w14:paraId="6233176D" w14:textId="77777777" w:rsidR="00AA6216" w:rsidRDefault="00AA6216" w:rsidP="00AA6216">
      <w:pPr>
        <w:pStyle w:val="MdParagraph"/>
      </w:pPr>
      <w:r>
        <w:t>生成式人工智能的普及，使这条路径发生了明显变化。用户越来越倾向于用更自然的方式把需求一次讲清楚，例如直接提出预算、时间、偏好、限制条件等，让系统给出</w:t>
      </w:r>
      <w:r>
        <w:t>“</w:t>
      </w:r>
      <w:r>
        <w:t>整体建议</w:t>
      </w:r>
      <w:r>
        <w:t>”</w:t>
      </w:r>
      <w:r>
        <w:t>和</w:t>
      </w:r>
      <w:r>
        <w:t>“</w:t>
      </w:r>
      <w:r>
        <w:t>下一步怎么做</w:t>
      </w:r>
      <w:r>
        <w:t>”</w:t>
      </w:r>
      <w:r>
        <w:t>。对用户而言，这意味着更少的搜索成本、更少的筛选成本；对品牌而言，意味着用户在</w:t>
      </w:r>
      <w:r>
        <w:t>“</w:t>
      </w:r>
      <w:r>
        <w:t>点开页面之前</w:t>
      </w:r>
      <w:r>
        <w:t>”</w:t>
      </w:r>
      <w:r>
        <w:t>就可能完成了初步筛选，甚至已经形成倾向。于是，品牌进入用户考虑范围的关键节点被提前了：不再只取决于能否被点击，还取决于能否出现在答案里，并以合理的方式被解释。</w:t>
      </w:r>
    </w:p>
    <w:p w14:paraId="21359E78" w14:textId="6119AF14" w:rsidR="00030BA0" w:rsidRPr="00030BA0" w:rsidRDefault="00030BA0" w:rsidP="00030BA0">
      <w:pPr>
        <w:pStyle w:val="ae"/>
        <w:jc w:val="center"/>
        <w:rPr>
          <w:rFonts w:ascii="DengXian" w:eastAsia="DengXian" w:hAnsi="DengXian"/>
          <w:sz w:val="24"/>
          <w:szCs w:val="24"/>
        </w:rPr>
      </w:pPr>
      <w:r w:rsidRPr="00030BA0">
        <w:rPr>
          <w:rFonts w:ascii="DengXian" w:eastAsia="DengXian" w:hAnsi="DengXian" w:hint="eastAsia"/>
          <w:sz w:val="24"/>
          <w:szCs w:val="24"/>
        </w:rPr>
        <w:t xml:space="preserve">图表 </w:t>
      </w:r>
      <w:r w:rsidRPr="00030BA0">
        <w:rPr>
          <w:rFonts w:ascii="DengXian" w:eastAsia="DengXian" w:hAnsi="DengXian"/>
          <w:sz w:val="24"/>
          <w:szCs w:val="24"/>
        </w:rPr>
        <w:fldChar w:fldCharType="begin"/>
      </w:r>
      <w:r w:rsidRPr="00030BA0">
        <w:rPr>
          <w:rFonts w:ascii="DengXian" w:eastAsia="DengXian" w:hAnsi="DengXian"/>
          <w:sz w:val="24"/>
          <w:szCs w:val="24"/>
        </w:rPr>
        <w:instrText xml:space="preserve"> </w:instrText>
      </w:r>
      <w:r w:rsidRPr="00030BA0">
        <w:rPr>
          <w:rFonts w:ascii="DengXian" w:eastAsia="DengXian" w:hAnsi="DengXian" w:hint="eastAsia"/>
          <w:sz w:val="24"/>
          <w:szCs w:val="24"/>
        </w:rPr>
        <w:instrText>SEQ 图表 \* ARABIC</w:instrText>
      </w:r>
      <w:r w:rsidRPr="00030BA0">
        <w:rPr>
          <w:rFonts w:ascii="DengXian" w:eastAsia="DengXian" w:hAnsi="DengXian"/>
          <w:sz w:val="24"/>
          <w:szCs w:val="24"/>
        </w:rPr>
        <w:instrText xml:space="preserve"> </w:instrText>
      </w:r>
      <w:r w:rsidRPr="00030BA0">
        <w:rPr>
          <w:rFonts w:ascii="DengXian" w:eastAsia="DengXian" w:hAnsi="DengXian"/>
          <w:sz w:val="24"/>
          <w:szCs w:val="24"/>
        </w:rPr>
        <w:fldChar w:fldCharType="separate"/>
      </w:r>
      <w:r w:rsidR="00B66FBF">
        <w:rPr>
          <w:rFonts w:ascii="DengXian" w:eastAsia="DengXian" w:hAnsi="DengXian"/>
          <w:noProof/>
          <w:sz w:val="24"/>
          <w:szCs w:val="24"/>
        </w:rPr>
        <w:t>1</w:t>
      </w:r>
      <w:r w:rsidRPr="00030BA0">
        <w:rPr>
          <w:rFonts w:ascii="DengXian" w:eastAsia="DengXian" w:hAnsi="DengXian"/>
          <w:sz w:val="24"/>
          <w:szCs w:val="24"/>
        </w:rPr>
        <w:fldChar w:fldCharType="end"/>
      </w:r>
      <w:r w:rsidRPr="00030BA0">
        <w:rPr>
          <w:rFonts w:ascii="DengXian" w:eastAsia="DengXian" w:hAnsi="DengXian" w:hint="eastAsia"/>
          <w:sz w:val="24"/>
          <w:szCs w:val="24"/>
        </w:rPr>
        <w:t xml:space="preserve"> AI重塑用户搜索体验</w:t>
      </w:r>
    </w:p>
    <w:p w14:paraId="0E8B85AD" w14:textId="7518DA35" w:rsidR="00030BA0" w:rsidRDefault="00030BA0" w:rsidP="00030BA0">
      <w:pPr>
        <w:pStyle w:val="MdParagraph"/>
        <w:jc w:val="center"/>
      </w:pPr>
      <w:r w:rsidRPr="00030BA0">
        <w:rPr>
          <w:noProof/>
        </w:rPr>
        <w:drawing>
          <wp:inline distT="0" distB="0" distL="0" distR="0" wp14:anchorId="55780988" wp14:editId="328F1E10">
            <wp:extent cx="5731510" cy="3702050"/>
            <wp:effectExtent l="0" t="0" r="0" b="6350"/>
            <wp:docPr id="1189655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65586" name=""/>
                    <pic:cNvPicPr/>
                  </pic:nvPicPr>
                  <pic:blipFill>
                    <a:blip r:embed="rId10"/>
                    <a:stretch>
                      <a:fillRect/>
                    </a:stretch>
                  </pic:blipFill>
                  <pic:spPr>
                    <a:xfrm>
                      <a:off x="0" y="0"/>
                      <a:ext cx="5731510" cy="3702050"/>
                    </a:xfrm>
                    <a:prstGeom prst="rect">
                      <a:avLst/>
                    </a:prstGeom>
                  </pic:spPr>
                </pic:pic>
              </a:graphicData>
            </a:graphic>
          </wp:inline>
        </w:drawing>
      </w:r>
    </w:p>
    <w:p w14:paraId="5D16A2B6" w14:textId="77777777" w:rsidR="00AA6216" w:rsidRDefault="00AA6216" w:rsidP="00AA6216">
      <w:pPr>
        <w:pStyle w:val="MdSpace"/>
        <w:spacing w:after="60"/>
      </w:pPr>
    </w:p>
    <w:p w14:paraId="486D1275" w14:textId="77777777" w:rsidR="00AA6216" w:rsidRDefault="00AA6216" w:rsidP="00AA6216">
      <w:pPr>
        <w:pStyle w:val="MdHeading3"/>
      </w:pPr>
      <w:bookmarkStart w:id="3" w:name="_Toc223702125"/>
      <w:r>
        <w:t xml:space="preserve">1.2 </w:t>
      </w:r>
      <w:r>
        <w:t>搜索引擎优化（</w:t>
      </w:r>
      <w:r>
        <w:t>SEO</w:t>
      </w:r>
      <w:r>
        <w:t>）的范式重构：从排序逻辑到生成逻辑</w:t>
      </w:r>
      <w:bookmarkEnd w:id="3"/>
    </w:p>
    <w:p w14:paraId="1B69F364" w14:textId="25E26E09" w:rsidR="00AA6216" w:rsidRDefault="00AA6216" w:rsidP="00AA6216">
      <w:pPr>
        <w:pStyle w:val="MdParagraph"/>
      </w:pPr>
      <w:r>
        <w:t>不少从业者把变化概括为</w:t>
      </w:r>
      <w:r>
        <w:t xml:space="preserve">“SEO </w:t>
      </w:r>
      <w:r>
        <w:t>会不会被</w:t>
      </w:r>
      <w:r>
        <w:t xml:space="preserve"> AI </w:t>
      </w:r>
      <w:r>
        <w:t>取代</w:t>
      </w:r>
      <w:r>
        <w:t>”</w:t>
      </w:r>
      <w:r>
        <w:t>。但更准确的说法是：</w:t>
      </w:r>
      <w:r>
        <w:t>SEO</w:t>
      </w:r>
      <w:r>
        <w:t>依赖的关键条件正在变化。</w:t>
      </w:r>
      <w:r>
        <w:t>SEO</w:t>
      </w:r>
      <w:r>
        <w:t>之所以有效，是因为入口稀缺，且用户必须通过链接跳转来获取信息；只要能在结果列表里占据更好的位置，就更有机会拿到点击与访问。然而，当生成式引擎以</w:t>
      </w:r>
      <w:r>
        <w:t>“</w:t>
      </w:r>
      <w:r>
        <w:t>直接答案</w:t>
      </w:r>
      <w:r>
        <w:t>”</w:t>
      </w:r>
      <w:r>
        <w:t>作为主要交付方式时，用户不必逐条点击链接也能得到结论，页面排序对决策的影响随之减弱，</w:t>
      </w:r>
      <w:r>
        <w:t>“</w:t>
      </w:r>
      <w:r>
        <w:t>点击</w:t>
      </w:r>
      <w:r>
        <w:t>”</w:t>
      </w:r>
      <w:r>
        <w:t>也不再是必经环节。</w:t>
      </w:r>
    </w:p>
    <w:p w14:paraId="1AFEF7B1" w14:textId="77777777" w:rsidR="00AA6216" w:rsidRDefault="00AA6216" w:rsidP="00AA6216">
      <w:pPr>
        <w:pStyle w:val="MdParagraph"/>
      </w:pPr>
      <w:r>
        <w:lastRenderedPageBreak/>
        <w:t>因此，品牌面临的风险不再只是</w:t>
      </w:r>
      <w:r>
        <w:t>“</w:t>
      </w:r>
      <w:r>
        <w:t>排得靠后</w:t>
      </w:r>
      <w:r>
        <w:t>”</w:t>
      </w:r>
      <w:r>
        <w:t>，而更可能是</w:t>
      </w:r>
      <w:r>
        <w:t>“</w:t>
      </w:r>
      <w:r>
        <w:t>根本不在答案里</w:t>
      </w:r>
      <w:r>
        <w:t>”</w:t>
      </w:r>
      <w:r>
        <w:t>。在生成式答案场景中，用户首先看到的是一个合成后的结论与理由，而不是一组可供逐一选择的链接。这使得品牌竞争的重点从</w:t>
      </w:r>
      <w:r>
        <w:t>“</w:t>
      </w:r>
      <w:r>
        <w:t>争排名</w:t>
      </w:r>
      <w:r>
        <w:t>”</w:t>
      </w:r>
      <w:r>
        <w:t>逐步转向</w:t>
      </w:r>
      <w:r>
        <w:t>“</w:t>
      </w:r>
      <w:r>
        <w:t>争进入答案的资格</w:t>
      </w:r>
      <w:r>
        <w:t>”</w:t>
      </w:r>
      <w:r>
        <w:t>，即争取被系统采纳与引用。</w:t>
      </w:r>
    </w:p>
    <w:p w14:paraId="42710C61" w14:textId="77777777" w:rsidR="00AA6216" w:rsidRDefault="00AA6216" w:rsidP="00AA6216">
      <w:pPr>
        <w:pStyle w:val="MdSpace"/>
        <w:spacing w:after="60"/>
      </w:pPr>
    </w:p>
    <w:p w14:paraId="05F4BF3B" w14:textId="77777777" w:rsidR="00AA6216" w:rsidRDefault="00AA6216" w:rsidP="00AA6216">
      <w:pPr>
        <w:pStyle w:val="MdHeading3"/>
      </w:pPr>
      <w:bookmarkStart w:id="4" w:name="_Toc223702126"/>
      <w:r>
        <w:t>1.3 “</w:t>
      </w:r>
      <w:r>
        <w:t>认知主权</w:t>
      </w:r>
      <w:r>
        <w:t>”</w:t>
      </w:r>
      <w:r>
        <w:t>的含义：能否被系统稳定理解与引用</w:t>
      </w:r>
      <w:bookmarkEnd w:id="4"/>
    </w:p>
    <w:p w14:paraId="1958F3AE" w14:textId="77777777" w:rsidR="00AA6216" w:rsidRDefault="00AA6216" w:rsidP="00AA6216">
      <w:pPr>
        <w:pStyle w:val="MdParagraph"/>
      </w:pPr>
      <w:r>
        <w:t>在传统互联网环境中，品牌竞争更多围绕</w:t>
      </w:r>
      <w:r>
        <w:t>“</w:t>
      </w:r>
      <w:r>
        <w:t>流量主权</w:t>
      </w:r>
      <w:r>
        <w:t>”</w:t>
      </w:r>
      <w:r>
        <w:t>展开，即谁更能获得曝光、点击与进入页面的机会；而在生成式引擎逐步成为入口的背景下，更关键的资源开始转向</w:t>
      </w:r>
      <w:r>
        <w:t>“</w:t>
      </w:r>
      <w:r>
        <w:t>认知主权</w:t>
      </w:r>
      <w:r>
        <w:t>”</w:t>
      </w:r>
      <w:r>
        <w:t>。本报告所称</w:t>
      </w:r>
      <w:r>
        <w:t>“</w:t>
      </w:r>
      <w:r>
        <w:t>认知主权</w:t>
      </w:r>
      <w:r>
        <w:t>”</w:t>
      </w:r>
      <w:r>
        <w:t>，可以用更通俗的话来理解：当用户问到关键问题时，系统是否</w:t>
      </w:r>
      <w:r>
        <w:t>“</w:t>
      </w:r>
      <w:r>
        <w:t>想得起你、说得清你、信得过你</w:t>
      </w:r>
      <w:r>
        <w:t>”</w:t>
      </w:r>
      <w:r>
        <w:t>。</w:t>
      </w:r>
    </w:p>
    <w:p w14:paraId="1D513766" w14:textId="77777777" w:rsidR="00AA6216" w:rsidRDefault="00AA6216" w:rsidP="00AA6216">
      <w:pPr>
        <w:pStyle w:val="MdParagraph"/>
      </w:pPr>
      <w:r>
        <w:t>更严谨地说，认知主权由三类能力共同构成。第一是可识别性：系统能否准确识别你的品牌实体，知道你属于哪个品类，不与竞品混淆。第二是相关性：在特定问题场景下，你是否与正确的需求、场景与关键词形成稳定关联，从而更容易被召回。第三是可信度与一致性：当系统需要给出理由与建议时，你的内容能否作为可靠依据被引用，你在不同问题下的核心判断是否稳定一致。只有当这三方面形成闭环，品牌才更可能在生成式答案中获得持续、稳定的出现，并形成长期的推荐惯性。</w:t>
      </w:r>
    </w:p>
    <w:p w14:paraId="4FC708C3" w14:textId="77777777" w:rsidR="00AA6216" w:rsidRDefault="00AA6216" w:rsidP="00AA6216">
      <w:pPr>
        <w:pStyle w:val="MdSpace"/>
        <w:spacing w:after="60"/>
      </w:pPr>
    </w:p>
    <w:p w14:paraId="21A81056" w14:textId="77777777" w:rsidR="00AA6216" w:rsidRDefault="00AA6216" w:rsidP="00AA6216">
      <w:pPr>
        <w:pStyle w:val="MdParagraph"/>
      </w:pPr>
      <w:r>
        <w:t>这也意味着，品牌传播不再只需要面对用户的注意力与偏好，还需要面对生成式系统对信息的筛选逻辑。若品牌内容无法以</w:t>
      </w:r>
      <w:r>
        <w:t>“</w:t>
      </w:r>
      <w:r>
        <w:t>机器可用</w:t>
      </w:r>
      <w:r>
        <w:t>”</w:t>
      </w:r>
      <w:r>
        <w:t>的方式进入证据链与推理链，即便在传统渠道仍保持一定声量，也可能在新入口中逐步变得不可见、不可选。</w:t>
      </w:r>
    </w:p>
    <w:p w14:paraId="47877182" w14:textId="77777777" w:rsidR="00AA6216" w:rsidRDefault="00AA6216" w:rsidP="00AA6216">
      <w:pPr>
        <w:pStyle w:val="MdSpace"/>
        <w:spacing w:after="60"/>
      </w:pPr>
    </w:p>
    <w:p w14:paraId="321A5FE5" w14:textId="77777777" w:rsidR="00AA6216" w:rsidRDefault="00AA6216" w:rsidP="00AA6216">
      <w:pPr>
        <w:pStyle w:val="MdHeading3"/>
      </w:pPr>
      <w:bookmarkStart w:id="5" w:name="_Toc223702127"/>
      <w:r>
        <w:t xml:space="preserve">1.4 </w:t>
      </w:r>
      <w:r>
        <w:t>中国市场为何更快：入口融合与闭环更强</w:t>
      </w:r>
      <w:bookmarkEnd w:id="5"/>
    </w:p>
    <w:p w14:paraId="38DD9B99" w14:textId="77777777" w:rsidR="00AA6216" w:rsidRDefault="00AA6216" w:rsidP="00AA6216">
      <w:pPr>
        <w:pStyle w:val="MdParagraph"/>
      </w:pPr>
      <w:r>
        <w:t>与海外市场相比，中国市场在生成式交互普及、平台整合与商业闭环形成方面具备更强的加速度。一方面，用户更倾向于接受</w:t>
      </w:r>
      <w:r>
        <w:t>“</w:t>
      </w:r>
      <w:r>
        <w:t>直接给结论</w:t>
      </w:r>
      <w:r>
        <w:t>”</w:t>
      </w:r>
      <w:r>
        <w:t>的信息形态，尤其是在高频生活决策与消费决策中；另一方面，超级平台生态使生成式答案更容易与内容、社交、搜索及交易链路连接，答案不再只是</w:t>
      </w:r>
      <w:r>
        <w:t>“</w:t>
      </w:r>
      <w:r>
        <w:t>参考</w:t>
      </w:r>
      <w:r>
        <w:t>”</w:t>
      </w:r>
      <w:r>
        <w:t>，而可能直接进入转化动作。此外，品牌长期依赖平台分发，一旦平台从</w:t>
      </w:r>
      <w:r>
        <w:t>“</w:t>
      </w:r>
      <w:r>
        <w:t>分发内容</w:t>
      </w:r>
      <w:r>
        <w:t>”</w:t>
      </w:r>
      <w:r>
        <w:t>转向</w:t>
      </w:r>
      <w:r>
        <w:t>“</w:t>
      </w:r>
      <w:r>
        <w:t>生成答案</w:t>
      </w:r>
      <w:r>
        <w:t>”</w:t>
      </w:r>
      <w:r>
        <w:t>，品牌策略就很难停留在旧逻辑上，迁移会更迅速、更集中。</w:t>
      </w:r>
    </w:p>
    <w:p w14:paraId="2DAC580E" w14:textId="77777777" w:rsidR="00AA6216" w:rsidRDefault="00AA6216" w:rsidP="00AA6216">
      <w:pPr>
        <w:pStyle w:val="MdParagraph"/>
      </w:pPr>
      <w:r>
        <w:t>因此，在中国语境下，生成式</w:t>
      </w:r>
      <w:r>
        <w:t xml:space="preserve"> AI </w:t>
      </w:r>
      <w:r>
        <w:t>更可能以</w:t>
      </w:r>
      <w:r>
        <w:t>“</w:t>
      </w:r>
      <w:r>
        <w:t>认知基础设施</w:t>
      </w:r>
      <w:r>
        <w:t>”</w:t>
      </w:r>
      <w:r>
        <w:t>的形态嵌入用户日常。对品牌而言，这种基础设施化带来新的门槛：仅在传统渠道</w:t>
      </w:r>
      <w:r>
        <w:t>“</w:t>
      </w:r>
      <w:r>
        <w:t>被看见</w:t>
      </w:r>
      <w:r>
        <w:t>”</w:t>
      </w:r>
      <w:r>
        <w:t>不再足够，更需要在生成式入口中保持可验证、可持续的存在。</w:t>
      </w:r>
    </w:p>
    <w:p w14:paraId="47BACFE0" w14:textId="77777777" w:rsidR="00AA6216" w:rsidRDefault="00AA6216" w:rsidP="00AA6216">
      <w:pPr>
        <w:pStyle w:val="MdSpace"/>
        <w:spacing w:after="60"/>
      </w:pPr>
    </w:p>
    <w:p w14:paraId="64C5A674" w14:textId="77777777" w:rsidR="00AA6216" w:rsidRDefault="00AA6216" w:rsidP="00AA6216">
      <w:pPr>
        <w:pStyle w:val="MdHeading3"/>
      </w:pPr>
      <w:bookmarkStart w:id="6" w:name="_Toc223702128"/>
      <w:r>
        <w:t xml:space="preserve">1.5 </w:t>
      </w:r>
      <w:r>
        <w:t>品牌在生成式语境下的</w:t>
      </w:r>
      <w:r>
        <w:t>“</w:t>
      </w:r>
      <w:r>
        <w:t>认知稀释</w:t>
      </w:r>
      <w:r>
        <w:t>”</w:t>
      </w:r>
      <w:r>
        <w:t>与隐性出局风险</w:t>
      </w:r>
      <w:bookmarkEnd w:id="6"/>
    </w:p>
    <w:p w14:paraId="0D8FA76E" w14:textId="77777777" w:rsidR="00AA6216" w:rsidRDefault="00AA6216" w:rsidP="00AA6216">
      <w:pPr>
        <w:pStyle w:val="MdParagraph"/>
      </w:pPr>
      <w:r>
        <w:t>在生成式引擎主导的场景中，品牌可能面临一种更隐蔽的出局方式：不是被明确否定，而是因为无法被系统稳定理解与引用，从而逐步被排除在关键问题的答案之外。这种变化往往缺乏传统意义上的警报信号，它不一定表现为一次明显的排名下滑或投放失效，而更可能表现为：在高价值问题中出现频率降低、被推荐的顺位下降、在答</w:t>
      </w:r>
      <w:r>
        <w:lastRenderedPageBreak/>
        <w:t>案中长期缺席。其影响累积到一定程度，才会在获客成本、转化效率与品牌偏好上以更迟滞的方式显现。</w:t>
      </w:r>
    </w:p>
    <w:p w14:paraId="64D291A1" w14:textId="455150D2" w:rsidR="00AA6216" w:rsidRDefault="00AA6216" w:rsidP="008441C7">
      <w:pPr>
        <w:pStyle w:val="MdParagraph"/>
      </w:pPr>
      <w:r>
        <w:t>基于上述判断，本报告后续章节将进一步展开生成式引擎的机制：它如何检索与筛选信息、如何决定引用哪些内容，以及品牌应如何通过语义资产与答案资产进入证据链路，并建立更适配</w:t>
      </w:r>
      <w:r>
        <w:t>“</w:t>
      </w:r>
      <w:r>
        <w:t>答案时代</w:t>
      </w:r>
      <w:r>
        <w:t>”</w:t>
      </w:r>
      <w:r>
        <w:t>的指标体系与治理框架，以支持</w:t>
      </w:r>
      <w:r>
        <w:t xml:space="preserve"> GEO </w:t>
      </w:r>
      <w:r>
        <w:t>能力在中国市场走向规范化与可持续发展。</w:t>
      </w:r>
    </w:p>
    <w:p w14:paraId="45356E75" w14:textId="04BCECD5" w:rsidR="00AA6216" w:rsidRPr="008441C7" w:rsidRDefault="005A6E62" w:rsidP="008441C7">
      <w:pPr>
        <w:widowControl/>
        <w:rPr>
          <w:sz w:val="12"/>
          <w:szCs w:val="12"/>
        </w:rPr>
      </w:pPr>
      <w:r>
        <w:br w:type="page"/>
      </w:r>
      <w:bookmarkStart w:id="7" w:name="_Toc223702129"/>
      <w:r w:rsidR="00AA6216">
        <w:lastRenderedPageBreak/>
        <w:t>第二章</w:t>
      </w:r>
      <w:r w:rsidR="00AA6216">
        <w:t xml:space="preserve"> GEO </w:t>
      </w:r>
      <w:r w:rsidR="00AA6216">
        <w:t>从</w:t>
      </w:r>
      <w:r w:rsidR="00AA6216">
        <w:t>“</w:t>
      </w:r>
      <w:r w:rsidR="00AA6216">
        <w:t>被发现</w:t>
      </w:r>
      <w:r w:rsidR="00AA6216">
        <w:t>”</w:t>
      </w:r>
      <w:r w:rsidR="00AA6216">
        <w:t>到</w:t>
      </w:r>
      <w:r w:rsidR="00AA6216">
        <w:t>“</w:t>
      </w:r>
      <w:r w:rsidR="00AA6216">
        <w:t>被引用</w:t>
      </w:r>
      <w:r w:rsidR="00AA6216">
        <w:t>”</w:t>
      </w:r>
      <w:bookmarkEnd w:id="7"/>
    </w:p>
    <w:p w14:paraId="2DDB6AC7" w14:textId="77777777" w:rsidR="00AA6216" w:rsidRDefault="00AA6216" w:rsidP="00AA6216">
      <w:pPr>
        <w:pStyle w:val="MdHeading3"/>
      </w:pPr>
      <w:bookmarkStart w:id="8" w:name="_Toc223702130"/>
      <w:r>
        <w:t xml:space="preserve">2.1 </w:t>
      </w:r>
      <w:r>
        <w:t>为什么需要</w:t>
      </w:r>
      <w:r>
        <w:t xml:space="preserve"> GEO</w:t>
      </w:r>
      <w:r>
        <w:t>：不是换概念，而是换了竞争逻辑</w:t>
      </w:r>
      <w:bookmarkEnd w:id="8"/>
    </w:p>
    <w:p w14:paraId="559C19D3" w14:textId="77777777" w:rsidR="00AA6216" w:rsidRDefault="00AA6216" w:rsidP="00AA6216">
      <w:pPr>
        <w:pStyle w:val="MdParagraph"/>
      </w:pPr>
      <w:r>
        <w:t>在生成式人工智能成为新入口之后，行业内出现了不少新概念，例如</w:t>
      </w:r>
      <w:r>
        <w:t>“</w:t>
      </w:r>
      <w:r>
        <w:t>答案引擎优化</w:t>
      </w:r>
      <w:r>
        <w:t xml:space="preserve">”“AI </w:t>
      </w:r>
      <w:r>
        <w:t>搜索优化</w:t>
      </w:r>
      <w:r>
        <w:t>”</w:t>
      </w:r>
      <w:r>
        <w:t>等。表面看，这些概念都在描述同一件事：品牌如何在</w:t>
      </w:r>
      <w:r>
        <w:t xml:space="preserve"> AI </w:t>
      </w:r>
      <w:r>
        <w:t>输出中获得更多可见性。然而，如果仍然沿用搜索时代的理解方式，把生成式引擎视为</w:t>
      </w:r>
      <w:r>
        <w:t>“</w:t>
      </w:r>
      <w:r>
        <w:t>更聪明的搜索</w:t>
      </w:r>
      <w:r>
        <w:t>”</w:t>
      </w:r>
      <w:r>
        <w:t>，就容易把策略做成对旧方法的简单延伸，例如把关键词研究改成问题句式，把内容铺量改成问答堆叠，把排名思维改革成</w:t>
      </w:r>
      <w:r>
        <w:t>“</w:t>
      </w:r>
      <w:r>
        <w:t>被提及次数</w:t>
      </w:r>
      <w:r>
        <w:t>”</w:t>
      </w:r>
      <w:r>
        <w:t>。这些动作可能带来短期波动，但往往难以解释</w:t>
      </w:r>
      <w:r>
        <w:t>“</w:t>
      </w:r>
      <w:r>
        <w:t>为什么能成功</w:t>
      </w:r>
      <w:r>
        <w:t>”</w:t>
      </w:r>
      <w:r>
        <w:t>，也难以形成可复用、可持续的体系。</w:t>
      </w:r>
    </w:p>
    <w:p w14:paraId="3457C733" w14:textId="77777777" w:rsidR="00AA6216" w:rsidRDefault="00AA6216" w:rsidP="00AA6216">
      <w:pPr>
        <w:pStyle w:val="MdParagraph"/>
      </w:pPr>
      <w:r>
        <w:t xml:space="preserve">GEO </w:t>
      </w:r>
      <w:r>
        <w:t>之所以需要被单独提出，原因在于竞争逻辑已经发生结构性变化。搜索引擎的主要工作是把网页排序后交给用户选择，而生成式引擎的主要工作是将不同来源的信息进行筛选、重组并给出结论。在这一过程中，品牌真正要争取的并不是</w:t>
      </w:r>
      <w:r>
        <w:t>“</w:t>
      </w:r>
      <w:r>
        <w:t>出现在结果列表的某个位置</w:t>
      </w:r>
      <w:r>
        <w:t>”</w:t>
      </w:r>
      <w:r>
        <w:t>，而是</w:t>
      </w:r>
      <w:r>
        <w:t>“</w:t>
      </w:r>
      <w:r>
        <w:t>进入答案的组成材料</w:t>
      </w:r>
      <w:r>
        <w:t>”</w:t>
      </w:r>
      <w:r>
        <w:t>。从这个角度看，</w:t>
      </w:r>
      <w:r>
        <w:t xml:space="preserve">GEO </w:t>
      </w:r>
      <w:r>
        <w:t>所讨论的核心问题更接近：品牌如何让自身信息被系统稳定理解、可信采用，并在关键场景下以合适方式被引用和推荐。</w:t>
      </w:r>
    </w:p>
    <w:p w14:paraId="2681CB51" w14:textId="77777777" w:rsidR="00AA6216" w:rsidRDefault="00AA6216" w:rsidP="00AA6216">
      <w:pPr>
        <w:pStyle w:val="MdSpace"/>
        <w:spacing w:after="60"/>
      </w:pPr>
    </w:p>
    <w:p w14:paraId="5C61A975" w14:textId="77777777" w:rsidR="00AA6216" w:rsidRDefault="00AA6216" w:rsidP="00AA6216">
      <w:pPr>
        <w:pStyle w:val="MdHeading3"/>
      </w:pPr>
      <w:bookmarkStart w:id="9" w:name="_Toc223702131"/>
      <w:r>
        <w:t xml:space="preserve">2.2 GEO </w:t>
      </w:r>
      <w:r>
        <w:t>的三个层次：被发现、被选择、被引用</w:t>
      </w:r>
      <w:bookmarkEnd w:id="9"/>
    </w:p>
    <w:p w14:paraId="29AECED6" w14:textId="77777777" w:rsidR="00AA6216" w:rsidRDefault="00AA6216" w:rsidP="00AA6216">
      <w:pPr>
        <w:pStyle w:val="MdParagraph"/>
      </w:pPr>
      <w:r>
        <w:t>为了更清晰地理解这一变化，可以将行业从搜索到生成的演化，概括为三个逐步升级的目标层次。第一层是</w:t>
      </w:r>
      <w:r>
        <w:t>“</w:t>
      </w:r>
      <w:r>
        <w:t>被发现</w:t>
      </w:r>
      <w:r>
        <w:t>”</w:t>
      </w:r>
      <w:r>
        <w:t>，对应传统</w:t>
      </w:r>
      <w:r>
        <w:t xml:space="preserve"> SEO </w:t>
      </w:r>
      <w:r>
        <w:t>的主要目标，即在结果列表中获得可见位置，从而争取点击与访问机会。第二层是</w:t>
      </w:r>
      <w:r>
        <w:t>“</w:t>
      </w:r>
      <w:r>
        <w:t>被选择</w:t>
      </w:r>
      <w:r>
        <w:t>”</w:t>
      </w:r>
      <w:r>
        <w:t>，对应答案形态开始普及后的现实，即系统在生成答案时会优先采用更相关、更清晰、更可靠的内容，品牌要争取成为答案中的推荐选项或解释对象。第三层是</w:t>
      </w:r>
      <w:r>
        <w:t>“</w:t>
      </w:r>
      <w:r>
        <w:t>被引用</w:t>
      </w:r>
      <w:r>
        <w:t>”</w:t>
      </w:r>
      <w:r>
        <w:t>，这是生成式引擎时代更具决定性的层次，因为引用意味着系统不仅提到你，还把你当作可信依据来支撑结论，进而带来更稳定、更可持续的出现概率。</w:t>
      </w:r>
    </w:p>
    <w:p w14:paraId="1F646609" w14:textId="77777777" w:rsidR="00AA6216" w:rsidRDefault="00AA6216" w:rsidP="00AA6216">
      <w:pPr>
        <w:pStyle w:val="MdParagraph"/>
      </w:pPr>
      <w:r>
        <w:t>这里需要强调的是，</w:t>
      </w:r>
      <w:r>
        <w:t>“</w:t>
      </w:r>
      <w:r>
        <w:t>被提及</w:t>
      </w:r>
      <w:r>
        <w:t>”</w:t>
      </w:r>
      <w:r>
        <w:t>与</w:t>
      </w:r>
      <w:r>
        <w:t>“</w:t>
      </w:r>
      <w:r>
        <w:t>被引用</w:t>
      </w:r>
      <w:r>
        <w:t>”</w:t>
      </w:r>
      <w:r>
        <w:t>并不等价。生成式答案中，品牌可能被顺带提到，也可能被作为备选项列出，甚至可能在同一段话里出现但被否定；只有当品牌信息被系统当作证据或理由使用，并在不同问题中反复复用时，品牌才真正建立起稳定的可见性与影响力。因此，从经营角度看，</w:t>
      </w:r>
      <w:r>
        <w:t xml:space="preserve">GEO </w:t>
      </w:r>
      <w:r>
        <w:t>关注的并不是一次性的曝光，而是长期的</w:t>
      </w:r>
      <w:r>
        <w:t>“</w:t>
      </w:r>
      <w:r>
        <w:t>被采用能力</w:t>
      </w:r>
      <w:r>
        <w:t>”</w:t>
      </w:r>
      <w:r>
        <w:t>，即在生成式引擎的证据链与推理链中持续占据位置的能力。</w:t>
      </w:r>
    </w:p>
    <w:p w14:paraId="0EA57521" w14:textId="77777777" w:rsidR="00E23E4A" w:rsidRDefault="00E23E4A">
      <w:pPr>
        <w:widowControl/>
        <w:rPr>
          <w:rFonts w:ascii="DengXian" w:eastAsia="DengXian" w:hAnsi="DengXian" w:cstheme="majorBidi"/>
        </w:rPr>
      </w:pPr>
      <w:r>
        <w:rPr>
          <w:rFonts w:ascii="DengXian" w:eastAsia="DengXian" w:hAnsi="DengXian"/>
        </w:rPr>
        <w:br w:type="page"/>
      </w:r>
    </w:p>
    <w:p w14:paraId="5F704ECA" w14:textId="759FCDC2" w:rsidR="00030BA0" w:rsidRPr="00030BA0" w:rsidRDefault="00030BA0" w:rsidP="00030BA0">
      <w:pPr>
        <w:pStyle w:val="ae"/>
        <w:jc w:val="center"/>
        <w:rPr>
          <w:rFonts w:ascii="DengXian" w:eastAsia="DengXian" w:hAnsi="DengXian"/>
          <w:sz w:val="24"/>
          <w:szCs w:val="24"/>
        </w:rPr>
      </w:pPr>
      <w:r w:rsidRPr="00030BA0">
        <w:rPr>
          <w:rFonts w:ascii="DengXian" w:eastAsia="DengXian" w:hAnsi="DengXian" w:hint="eastAsia"/>
          <w:sz w:val="24"/>
          <w:szCs w:val="24"/>
        </w:rPr>
        <w:lastRenderedPageBreak/>
        <w:t xml:space="preserve">图表 </w:t>
      </w:r>
      <w:r w:rsidRPr="00030BA0">
        <w:rPr>
          <w:rFonts w:ascii="DengXian" w:eastAsia="DengXian" w:hAnsi="DengXian"/>
          <w:sz w:val="24"/>
          <w:szCs w:val="24"/>
        </w:rPr>
        <w:fldChar w:fldCharType="begin"/>
      </w:r>
      <w:r w:rsidRPr="00030BA0">
        <w:rPr>
          <w:rFonts w:ascii="DengXian" w:eastAsia="DengXian" w:hAnsi="DengXian"/>
          <w:sz w:val="24"/>
          <w:szCs w:val="24"/>
        </w:rPr>
        <w:instrText xml:space="preserve"> </w:instrText>
      </w:r>
      <w:r w:rsidRPr="00030BA0">
        <w:rPr>
          <w:rFonts w:ascii="DengXian" w:eastAsia="DengXian" w:hAnsi="DengXian" w:hint="eastAsia"/>
          <w:sz w:val="24"/>
          <w:szCs w:val="24"/>
        </w:rPr>
        <w:instrText>SEQ 图表 \* ARABIC</w:instrText>
      </w:r>
      <w:r w:rsidRPr="00030BA0">
        <w:rPr>
          <w:rFonts w:ascii="DengXian" w:eastAsia="DengXian" w:hAnsi="DengXian"/>
          <w:sz w:val="24"/>
          <w:szCs w:val="24"/>
        </w:rPr>
        <w:instrText xml:space="preserve"> </w:instrText>
      </w:r>
      <w:r w:rsidRPr="00030BA0">
        <w:rPr>
          <w:rFonts w:ascii="DengXian" w:eastAsia="DengXian" w:hAnsi="DengXian"/>
          <w:sz w:val="24"/>
          <w:szCs w:val="24"/>
        </w:rPr>
        <w:fldChar w:fldCharType="separate"/>
      </w:r>
      <w:r w:rsidR="00B66FBF">
        <w:rPr>
          <w:rFonts w:ascii="DengXian" w:eastAsia="DengXian" w:hAnsi="DengXian"/>
          <w:noProof/>
          <w:sz w:val="24"/>
          <w:szCs w:val="24"/>
        </w:rPr>
        <w:t>2</w:t>
      </w:r>
      <w:r w:rsidRPr="00030BA0">
        <w:rPr>
          <w:rFonts w:ascii="DengXian" w:eastAsia="DengXian" w:hAnsi="DengXian"/>
          <w:sz w:val="24"/>
          <w:szCs w:val="24"/>
        </w:rPr>
        <w:fldChar w:fldCharType="end"/>
      </w:r>
      <w:r w:rsidRPr="00030BA0">
        <w:rPr>
          <w:rFonts w:ascii="DengXian" w:eastAsia="DengXian" w:hAnsi="DengXian" w:hint="eastAsia"/>
          <w:sz w:val="24"/>
          <w:szCs w:val="24"/>
        </w:rPr>
        <w:t xml:space="preserve"> GEO的实现路径</w:t>
      </w:r>
    </w:p>
    <w:p w14:paraId="79A677F0" w14:textId="64333578" w:rsidR="00030BA0" w:rsidRDefault="00030BA0" w:rsidP="00030BA0">
      <w:pPr>
        <w:pStyle w:val="MdParagraph"/>
        <w:jc w:val="center"/>
      </w:pPr>
      <w:r w:rsidRPr="00030BA0">
        <w:rPr>
          <w:noProof/>
        </w:rPr>
        <w:drawing>
          <wp:inline distT="0" distB="0" distL="0" distR="0" wp14:anchorId="1B973229" wp14:editId="126C0226">
            <wp:extent cx="5105400" cy="2844800"/>
            <wp:effectExtent l="0" t="0" r="0" b="0"/>
            <wp:docPr id="17036847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684702" name=""/>
                    <pic:cNvPicPr/>
                  </pic:nvPicPr>
                  <pic:blipFill>
                    <a:blip r:embed="rId11"/>
                    <a:stretch>
                      <a:fillRect/>
                    </a:stretch>
                  </pic:blipFill>
                  <pic:spPr>
                    <a:xfrm>
                      <a:off x="0" y="0"/>
                      <a:ext cx="5105400" cy="2844800"/>
                    </a:xfrm>
                    <a:prstGeom prst="rect">
                      <a:avLst/>
                    </a:prstGeom>
                  </pic:spPr>
                </pic:pic>
              </a:graphicData>
            </a:graphic>
          </wp:inline>
        </w:drawing>
      </w:r>
    </w:p>
    <w:p w14:paraId="69AB3498" w14:textId="77777777" w:rsidR="00AA6216" w:rsidRDefault="00AA6216" w:rsidP="00AA6216">
      <w:pPr>
        <w:pStyle w:val="MdSpace"/>
        <w:spacing w:after="60"/>
      </w:pPr>
    </w:p>
    <w:p w14:paraId="680D9670" w14:textId="77777777" w:rsidR="00AA6216" w:rsidRDefault="00AA6216" w:rsidP="00AA6216">
      <w:pPr>
        <w:pStyle w:val="MdHeading3"/>
      </w:pPr>
      <w:bookmarkStart w:id="10" w:name="_Toc223702132"/>
      <w:r>
        <w:t xml:space="preserve">2.3 GEO </w:t>
      </w:r>
      <w:r>
        <w:t>的对象：从</w:t>
      </w:r>
      <w:r>
        <w:t>“</w:t>
      </w:r>
      <w:r>
        <w:t>内容产出</w:t>
      </w:r>
      <w:r>
        <w:t>”</w:t>
      </w:r>
      <w:r>
        <w:t>转向</w:t>
      </w:r>
      <w:r>
        <w:t>“</w:t>
      </w:r>
      <w:r>
        <w:t>语义资产管理</w:t>
      </w:r>
      <w:r>
        <w:t>”</w:t>
      </w:r>
      <w:bookmarkEnd w:id="10"/>
    </w:p>
    <w:p w14:paraId="6C51441D" w14:textId="77777777" w:rsidR="00AA6216" w:rsidRDefault="00AA6216" w:rsidP="00AA6216">
      <w:pPr>
        <w:pStyle w:val="MdParagraph"/>
      </w:pPr>
      <w:r>
        <w:t>在传统内容营销语境下，内容往往被视为面向用户的表达载体，强调叙事、情绪、调性与传播性。然而在生成式引擎中，内容首先是一种可被系统消费的信息材料。系统会将内容切分为可检索的片段，对片段进行相关性与可信度评估，再将少量高质量片段纳入答案生成过程。由此，内容是否</w:t>
      </w:r>
      <w:r>
        <w:t>“</w:t>
      </w:r>
      <w:r>
        <w:t>好看</w:t>
      </w:r>
      <w:r>
        <w:t>”</w:t>
      </w:r>
      <w:r>
        <w:t>仍然重要，但更基础的门槛变成：是否清晰、是否信息密度足够、是否可验证、是否适合被引用。</w:t>
      </w:r>
    </w:p>
    <w:p w14:paraId="170D066D" w14:textId="5FF67423" w:rsidR="00AA6216" w:rsidRDefault="00AA6216" w:rsidP="00030BA0">
      <w:pPr>
        <w:pStyle w:val="MdParagraph"/>
      </w:pPr>
      <w:r>
        <w:t>在这种机制下，品牌需要经营的不只是</w:t>
      </w:r>
      <w:r>
        <w:t>“</w:t>
      </w:r>
      <w:r>
        <w:t>内容数量</w:t>
      </w:r>
      <w:r>
        <w:t>”</w:t>
      </w:r>
      <w:r>
        <w:t>，更关键的是一类可被长期复用的</w:t>
      </w:r>
      <w:r>
        <w:t>“</w:t>
      </w:r>
      <w:r>
        <w:t>语义资产</w:t>
      </w:r>
      <w:r>
        <w:t>”</w:t>
      </w:r>
      <w:r>
        <w:t>。所谓语义资产，可以理解为品牌在</w:t>
      </w:r>
      <w:r>
        <w:t xml:space="preserve"> AI </w:t>
      </w:r>
      <w:r>
        <w:t>语义空间中的位置与关联网络：系统是否能清晰识别品牌实体，是否能将其与正确的品类、场景、功能、优势与边界建立稳定连接，是否能在用户提出相关问题时自然召回并形成一致判断。语义资产一旦形成，会对品牌在</w:t>
      </w:r>
      <w:r>
        <w:t xml:space="preserve"> AI </w:t>
      </w:r>
      <w:r>
        <w:t>答案中的出现概率与推荐顺位产生长期影响，也更接近一种</w:t>
      </w:r>
      <w:r>
        <w:t>“</w:t>
      </w:r>
      <w:r>
        <w:t>可积累的资产</w:t>
      </w:r>
      <w:r>
        <w:t>”</w:t>
      </w:r>
      <w:r>
        <w:t>，而非一次性的传播活动。</w:t>
      </w:r>
    </w:p>
    <w:p w14:paraId="69BC3413" w14:textId="5AFC2E43" w:rsidR="00AA6216" w:rsidRDefault="00F86DA4" w:rsidP="00AA6216">
      <w:pPr>
        <w:pStyle w:val="MdParagraph"/>
      </w:pPr>
      <w:r w:rsidRPr="00F86DA4">
        <w:t>在语义资产管理的实践中，</w:t>
      </w:r>
      <w:r w:rsidRPr="00030BA0">
        <w:rPr>
          <w:b/>
          <w:bCs/>
        </w:rPr>
        <w:t>可信知识网络（</w:t>
      </w:r>
      <w:r w:rsidRPr="00030BA0">
        <w:rPr>
          <w:b/>
          <w:bCs/>
        </w:rPr>
        <w:t>KNIT</w:t>
      </w:r>
      <w:r w:rsidRPr="00030BA0">
        <w:rPr>
          <w:b/>
          <w:bCs/>
        </w:rPr>
        <w:t>）系统性地回应了</w:t>
      </w:r>
      <w:r w:rsidRPr="00030BA0">
        <w:rPr>
          <w:b/>
          <w:bCs/>
        </w:rPr>
        <w:t xml:space="preserve"> AI </w:t>
      </w:r>
      <w:r w:rsidRPr="00030BA0">
        <w:rPr>
          <w:b/>
          <w:bCs/>
        </w:rPr>
        <w:t>时代企业认知管理的新挑战。</w:t>
      </w:r>
      <w:r w:rsidR="00713788" w:rsidRPr="00713788">
        <w:rPr>
          <w:rFonts w:hint="eastAsia"/>
        </w:rPr>
        <w:t>可信知识网络（</w:t>
      </w:r>
      <w:r w:rsidR="00713788" w:rsidRPr="00713788">
        <w:rPr>
          <w:rFonts w:hint="eastAsia"/>
        </w:rPr>
        <w:t>KNIT</w:t>
      </w:r>
      <w:r w:rsidR="00713788" w:rsidRPr="00713788">
        <w:rPr>
          <w:rFonts w:hint="eastAsia"/>
        </w:rPr>
        <w:t>，</w:t>
      </w:r>
      <w:r w:rsidR="00713788" w:rsidRPr="00713788">
        <w:rPr>
          <w:rFonts w:hint="eastAsia"/>
        </w:rPr>
        <w:t>Knowledge Network of Integrity &amp; Trust</w:t>
      </w:r>
      <w:r w:rsidR="00713788" w:rsidRPr="00713788">
        <w:rPr>
          <w:rFonts w:hint="eastAsia"/>
        </w:rPr>
        <w:t>）是由弗若斯特沙利文与头豹研究院联合提出的概念。它系统性回应了</w:t>
      </w:r>
      <w:r w:rsidR="00713788" w:rsidRPr="00713788">
        <w:rPr>
          <w:rFonts w:hint="eastAsia"/>
        </w:rPr>
        <w:t xml:space="preserve"> AI </w:t>
      </w:r>
      <w:r w:rsidR="00713788" w:rsidRPr="00713788">
        <w:rPr>
          <w:rFonts w:hint="eastAsia"/>
        </w:rPr>
        <w:t>时代企业认知管理的新挑战。这套面向</w:t>
      </w:r>
      <w:r w:rsidR="00713788" w:rsidRPr="00713788">
        <w:rPr>
          <w:rFonts w:hint="eastAsia"/>
        </w:rPr>
        <w:t xml:space="preserve"> AI </w:t>
      </w:r>
      <w:r w:rsidR="00713788" w:rsidRPr="00713788">
        <w:rPr>
          <w:rFonts w:hint="eastAsia"/>
        </w:rPr>
        <w:t>时代的企业级认知基础设施解决方案以真实世界数据、权威研究结论、结构化图谱、第三方验证结果与可追溯信息来源为核心构成要素，通过</w:t>
      </w:r>
      <w:r w:rsidR="00713788" w:rsidRPr="00713788">
        <w:rPr>
          <w:rFonts w:hint="eastAsia"/>
        </w:rPr>
        <w:t>AI</w:t>
      </w:r>
      <w:r w:rsidR="00713788" w:rsidRPr="00713788">
        <w:rPr>
          <w:rFonts w:hint="eastAsia"/>
        </w:rPr>
        <w:t>认知基线诊断、真实世界验证、权威事实锚定、知识结构化工程、可信内容扩散、持续监测与认知巩固的六层结构化工程，将企业分散的非结构化信息编织成可被</w:t>
      </w:r>
      <w:r w:rsidR="00713788" w:rsidRPr="00713788">
        <w:rPr>
          <w:rFonts w:hint="eastAsia"/>
        </w:rPr>
        <w:t xml:space="preserve"> </w:t>
      </w:r>
      <w:proofErr w:type="spellStart"/>
      <w:r w:rsidR="00713788" w:rsidRPr="00713788">
        <w:rPr>
          <w:rFonts w:hint="eastAsia"/>
        </w:rPr>
        <w:t>AI</w:t>
      </w:r>
      <w:proofErr w:type="spellEnd"/>
      <w:r w:rsidR="00713788" w:rsidRPr="00713788">
        <w:rPr>
          <w:rFonts w:hint="eastAsia"/>
        </w:rPr>
        <w:t xml:space="preserve"> </w:t>
      </w:r>
      <w:r w:rsidR="00713788" w:rsidRPr="00713788">
        <w:rPr>
          <w:rFonts w:hint="eastAsia"/>
        </w:rPr>
        <w:t>稳定理解、引用与复用的标准化知识体系。其核心目标是帮助企业掌握</w:t>
      </w:r>
      <w:r w:rsidR="00713788" w:rsidRPr="00713788">
        <w:rPr>
          <w:rFonts w:hint="eastAsia"/>
        </w:rPr>
        <w:t xml:space="preserve"> AI </w:t>
      </w:r>
      <w:r w:rsidR="00713788" w:rsidRPr="00713788">
        <w:rPr>
          <w:rFonts w:hint="eastAsia"/>
        </w:rPr>
        <w:t>时代的认知主导权，确保自身被市场正确理解，让</w:t>
      </w:r>
      <w:r w:rsidR="00713788" w:rsidRPr="00713788">
        <w:rPr>
          <w:rFonts w:hint="eastAsia"/>
        </w:rPr>
        <w:t xml:space="preserve"> AI </w:t>
      </w:r>
      <w:r w:rsidR="00713788" w:rsidRPr="00713788">
        <w:rPr>
          <w:rFonts w:hint="eastAsia"/>
        </w:rPr>
        <w:t>能基于准确前提稳定引用企业核心价值与关键数据，同时规避数据投毒、算法幻觉、认知稀释等系统性风险，将企业关键事实转化为长期可调用、可累积的可信数字资产。</w:t>
      </w:r>
    </w:p>
    <w:p w14:paraId="7426AABF" w14:textId="77777777" w:rsidR="00AA6216" w:rsidRDefault="00AA6216" w:rsidP="00AA6216">
      <w:pPr>
        <w:pStyle w:val="MdSpace"/>
        <w:spacing w:after="60"/>
      </w:pPr>
    </w:p>
    <w:p w14:paraId="0A71462B" w14:textId="77777777" w:rsidR="00AA6216" w:rsidRDefault="00AA6216" w:rsidP="00AA6216">
      <w:pPr>
        <w:pStyle w:val="MdHeading3"/>
      </w:pPr>
      <w:bookmarkStart w:id="11" w:name="_Toc223702133"/>
      <w:r>
        <w:lastRenderedPageBreak/>
        <w:t xml:space="preserve">2.4 AI </w:t>
      </w:r>
      <w:r>
        <w:t>时代的品牌资产（</w:t>
      </w:r>
      <w:r>
        <w:t>AIBE</w:t>
      </w:r>
      <w:r>
        <w:t>）诞生</w:t>
      </w:r>
      <w:bookmarkEnd w:id="11"/>
    </w:p>
    <w:p w14:paraId="369D9EF0" w14:textId="77777777" w:rsidR="00AA6216" w:rsidRDefault="00AA6216" w:rsidP="00AA6216">
      <w:pPr>
        <w:pStyle w:val="MdParagraph"/>
      </w:pPr>
      <w:r>
        <w:t>传统品牌资产（</w:t>
      </w:r>
      <w:r>
        <w:t>Brand Equity</w:t>
      </w:r>
      <w:r>
        <w:t>）讨论的是用户心智中的沉淀，例如知名度、偏好、忠诚度等。生成式</w:t>
      </w:r>
      <w:r>
        <w:t xml:space="preserve"> AI </w:t>
      </w:r>
      <w:r>
        <w:t>的普及并不会让这些资产失效，但会使品牌资产出现一个新的</w:t>
      </w:r>
      <w:r>
        <w:t>“</w:t>
      </w:r>
      <w:r>
        <w:t>存放位置</w:t>
      </w:r>
      <w:r>
        <w:t>”</w:t>
      </w:r>
      <w:r>
        <w:t>：除了消费者心智之外，品牌还需要在</w:t>
      </w:r>
      <w:r>
        <w:t xml:space="preserve"> AI </w:t>
      </w:r>
      <w:r>
        <w:t>系统中形成清晰、稳定的认知画像。</w:t>
      </w:r>
      <w:r>
        <w:t xml:space="preserve">AI </w:t>
      </w:r>
      <w:r>
        <w:t>在回答问题时，会依据其已有知识与可检索证据，对品牌进行归类、比较、评价并给出建议；这种对品牌的</w:t>
      </w:r>
      <w:r>
        <w:t>“</w:t>
      </w:r>
      <w:r>
        <w:t>系统认知</w:t>
      </w:r>
      <w:r>
        <w:t>”</w:t>
      </w:r>
      <w:r>
        <w:t>会直接影响用户的初始印象与候选集合。</w:t>
      </w:r>
    </w:p>
    <w:p w14:paraId="5942DB3A" w14:textId="77777777" w:rsidR="00AA6216" w:rsidRDefault="00AA6216" w:rsidP="00AA6216">
      <w:pPr>
        <w:pStyle w:val="MdParagraph"/>
      </w:pPr>
      <w:r>
        <w:t>因此，本报告提出</w:t>
      </w:r>
      <w:r>
        <w:t xml:space="preserve"> AIBE</w:t>
      </w:r>
      <w:r>
        <w:t>（</w:t>
      </w:r>
      <w:r>
        <w:t>AI Brand Equity</w:t>
      </w:r>
      <w:r>
        <w:t>，</w:t>
      </w:r>
      <w:r>
        <w:t xml:space="preserve">AI </w:t>
      </w:r>
      <w:r>
        <w:t>品牌资产）概念，用于描述品牌在</w:t>
      </w:r>
      <w:r>
        <w:t xml:space="preserve"> AI </w:t>
      </w:r>
      <w:r>
        <w:t>环境中的综合价值表现。</w:t>
      </w:r>
      <w:r>
        <w:t xml:space="preserve">AIBE </w:t>
      </w:r>
      <w:r>
        <w:t>强调的是：</w:t>
      </w:r>
      <w:r>
        <w:t xml:space="preserve">AI </w:t>
      </w:r>
      <w:r>
        <w:t>是否知道你、如何理解你、在什么问题里会想到你、是否愿意引用你作为可信依据，以及在不同问法与不同场景下是否保持一致的评价。对于品牌而言，这意味着除了继续建设面向消费者的品牌形象之外，还需要同步建设面向生成式引擎的</w:t>
      </w:r>
      <w:r>
        <w:t>“</w:t>
      </w:r>
      <w:r>
        <w:t>可理解、可验证、可复用</w:t>
      </w:r>
      <w:r>
        <w:t>”</w:t>
      </w:r>
      <w:r>
        <w:t>的品牌信息结构，从而在新的入口体系中保持稳定存在。</w:t>
      </w:r>
    </w:p>
    <w:p w14:paraId="74E1231F" w14:textId="77777777" w:rsidR="00AA6216" w:rsidRDefault="00AA6216" w:rsidP="00AA6216">
      <w:pPr>
        <w:pStyle w:val="MdSpace"/>
        <w:spacing w:after="60"/>
      </w:pPr>
    </w:p>
    <w:p w14:paraId="7C0D6168" w14:textId="77777777" w:rsidR="00AA6216" w:rsidRDefault="00AA6216" w:rsidP="00AA6216">
      <w:pPr>
        <w:pStyle w:val="MdHeading3"/>
      </w:pPr>
      <w:bookmarkStart w:id="12" w:name="_Toc223702134"/>
      <w:r>
        <w:t xml:space="preserve">2.5 AIBE </w:t>
      </w:r>
      <w:r>
        <w:t>的五层路径</w:t>
      </w:r>
      <w:bookmarkEnd w:id="12"/>
    </w:p>
    <w:p w14:paraId="285ECA72" w14:textId="77777777" w:rsidR="00AA6216" w:rsidRDefault="00AA6216" w:rsidP="00AA6216">
      <w:pPr>
        <w:pStyle w:val="MdParagraph"/>
      </w:pPr>
      <w:r>
        <w:t>为了让</w:t>
      </w:r>
      <w:r>
        <w:t xml:space="preserve"> AIBE </w:t>
      </w:r>
      <w:r>
        <w:t>这一概念可操作、可评估，本报告采用分层视角来描述品牌在</w:t>
      </w:r>
      <w:r>
        <w:t xml:space="preserve"> AI </w:t>
      </w:r>
      <w:r>
        <w:t>环境中的成熟度路径。第一层是可识别性，即系统是否能够准确识别品牌实体，避免与其他品牌混淆，并能正确归类到相应品类；第二层是语境相关性，即当用户提出具体场景问题时，系统是否会把品牌与这些场景稳定关联并召回；第三层是认知一致性，即在不同问题、不同表述下，系统对品牌核心优势、适用边界与风险提示是否保持稳定；第四层是引用权威性，即品牌相关内容是否具备足够可信度，使系统愿意将其作为证据与理由纳入答案；第五层是心智显著性，即在高价值问题中，品牌是否会以较高概率被优先提及并成为常见推荐选项。</w:t>
      </w:r>
    </w:p>
    <w:p w14:paraId="44B7F911" w14:textId="77777777" w:rsidR="00AA6216" w:rsidRDefault="00AA6216" w:rsidP="00AA6216">
      <w:pPr>
        <w:pStyle w:val="MdParagraph"/>
      </w:pPr>
      <w:r>
        <w:t>这一层级路径的意义在于，它把</w:t>
      </w:r>
      <w:r>
        <w:t>“</w:t>
      </w:r>
      <w:r>
        <w:t>是否被</w:t>
      </w:r>
      <w:r>
        <w:t xml:space="preserve"> AI </w:t>
      </w:r>
      <w:r>
        <w:t>推荐</w:t>
      </w:r>
      <w:r>
        <w:t>”</w:t>
      </w:r>
      <w:r>
        <w:t>从一个模糊感受拆解为可诊断的结构问题。品牌可以据此判断：自身问题究竟出在</w:t>
      </w:r>
      <w:r>
        <w:t>“</w:t>
      </w:r>
      <w:r>
        <w:t>系统识别不到</w:t>
      </w:r>
      <w:r>
        <w:t>”“</w:t>
      </w:r>
      <w:r>
        <w:t>关联不到场景</w:t>
      </w:r>
      <w:r>
        <w:t>”“</w:t>
      </w:r>
      <w:r>
        <w:t>评价不一致</w:t>
      </w:r>
      <w:r>
        <w:t>”“</w:t>
      </w:r>
      <w:r>
        <w:t>缺少可信证据</w:t>
      </w:r>
      <w:r>
        <w:t>”</w:t>
      </w:r>
      <w:r>
        <w:t>还是</w:t>
      </w:r>
      <w:r>
        <w:t>“</w:t>
      </w:r>
      <w:r>
        <w:t>尚未形成默认心智</w:t>
      </w:r>
      <w:r>
        <w:t>”</w:t>
      </w:r>
      <w:r>
        <w:t>。不同层级的短板，对应的工作重点与资源投入也不同，因而更有利于形成可持续的能力建设路线。</w:t>
      </w:r>
    </w:p>
    <w:p w14:paraId="0E971428" w14:textId="5B966D5E" w:rsidR="00AA6216" w:rsidRDefault="00AA6216" w:rsidP="008441C7">
      <w:pPr>
        <w:pStyle w:val="MdParagraph"/>
      </w:pPr>
      <w:r>
        <w:t>从增长动力看，</w:t>
      </w:r>
      <w:r>
        <w:t xml:space="preserve">GEO </w:t>
      </w:r>
      <w:r>
        <w:t>市场的加速并非单纯来自技术热度，而更直接来自预算与效率的迁移。传统搜索引擎营销强调</w:t>
      </w:r>
      <w:r>
        <w:t>“</w:t>
      </w:r>
      <w:r>
        <w:t>争夺流量入口</w:t>
      </w:r>
      <w:r>
        <w:t>”</w:t>
      </w:r>
      <w:r>
        <w:t>，而生成式</w:t>
      </w:r>
      <w:r>
        <w:t xml:space="preserve"> AI </w:t>
      </w:r>
      <w:r>
        <w:t>入口更强调</w:t>
      </w:r>
      <w:r>
        <w:t>“</w:t>
      </w:r>
      <w:r>
        <w:t>争夺语义质量与被引用资格</w:t>
      </w:r>
      <w:r>
        <w:t>”</w:t>
      </w:r>
      <w:r>
        <w:t>，当用户决策在答案生成阶段提前完成，品牌预算自然会从</w:t>
      </w:r>
      <w:r>
        <w:t>“</w:t>
      </w:r>
      <w:r>
        <w:t>购买点击</w:t>
      </w:r>
      <w:r>
        <w:t>”</w:t>
      </w:r>
      <w:r>
        <w:t>逐步转向</w:t>
      </w:r>
      <w:r>
        <w:t>“</w:t>
      </w:r>
      <w:r>
        <w:t>建设可被系统采纳的证据与内容</w:t>
      </w:r>
      <w:r>
        <w:t>”</w:t>
      </w:r>
      <w:r>
        <w:t>。这一迁移也使</w:t>
      </w:r>
      <w:r>
        <w:t xml:space="preserve"> AIBE</w:t>
      </w:r>
      <w:r>
        <w:t>（</w:t>
      </w:r>
      <w:r>
        <w:t xml:space="preserve">AI </w:t>
      </w:r>
      <w:r>
        <w:t>品牌资产）的意义更加清晰：品牌不仅要在消费者心智中形成认知，更需要在</w:t>
      </w:r>
      <w:r>
        <w:t xml:space="preserve"> AI </w:t>
      </w:r>
      <w:r>
        <w:t>语义空间中形成稳定、可复用的</w:t>
      </w:r>
      <w:r>
        <w:t>“</w:t>
      </w:r>
      <w:r>
        <w:t>被理解</w:t>
      </w:r>
      <w:r>
        <w:t>—</w:t>
      </w:r>
      <w:r>
        <w:t>被采纳</w:t>
      </w:r>
      <w:r>
        <w:t>—</w:t>
      </w:r>
      <w:r>
        <w:t>被引用</w:t>
      </w:r>
      <w:r>
        <w:t>”</w:t>
      </w:r>
      <w:r>
        <w:t>能力。</w:t>
      </w:r>
    </w:p>
    <w:p w14:paraId="5CA4E34E" w14:textId="3CB10A04" w:rsidR="00AA6216" w:rsidRPr="005A6E62" w:rsidRDefault="005A6E62" w:rsidP="005A6E62">
      <w:pPr>
        <w:widowControl/>
        <w:rPr>
          <w:sz w:val="12"/>
          <w:szCs w:val="12"/>
        </w:rPr>
      </w:pPr>
      <w:r>
        <w:br w:type="page"/>
      </w:r>
    </w:p>
    <w:p w14:paraId="22FF6CE2" w14:textId="77777777" w:rsidR="00AA6216" w:rsidRDefault="00AA6216" w:rsidP="00AA6216">
      <w:pPr>
        <w:pStyle w:val="MdHeading2"/>
      </w:pPr>
      <w:bookmarkStart w:id="13" w:name="_Toc223702135"/>
      <w:r>
        <w:lastRenderedPageBreak/>
        <w:t>第三章</w:t>
      </w:r>
      <w:r>
        <w:t xml:space="preserve"> AI </w:t>
      </w:r>
      <w:r>
        <w:t>如何</w:t>
      </w:r>
      <w:r>
        <w:t>“</w:t>
      </w:r>
      <w:r>
        <w:t>看见</w:t>
      </w:r>
      <w:r>
        <w:t>”</w:t>
      </w:r>
      <w:r>
        <w:t>品牌</w:t>
      </w:r>
      <w:bookmarkEnd w:id="13"/>
    </w:p>
    <w:p w14:paraId="3C00D153" w14:textId="77777777" w:rsidR="00AA6216" w:rsidRDefault="00AA6216" w:rsidP="00AA6216">
      <w:pPr>
        <w:pStyle w:val="MdHeading3"/>
      </w:pPr>
      <w:bookmarkStart w:id="14" w:name="_Toc223702136"/>
      <w:r>
        <w:t xml:space="preserve">3.1 </w:t>
      </w:r>
      <w:r>
        <w:t>生成式引擎并非</w:t>
      </w:r>
      <w:r>
        <w:t>“</w:t>
      </w:r>
      <w:r>
        <w:t>更聪明的搜索</w:t>
      </w:r>
      <w:r>
        <w:t>”</w:t>
      </w:r>
      <w:bookmarkEnd w:id="14"/>
    </w:p>
    <w:p w14:paraId="066B31FA" w14:textId="77777777" w:rsidR="00AA6216" w:rsidRDefault="00AA6216" w:rsidP="00AA6216">
      <w:pPr>
        <w:pStyle w:val="MdParagraph"/>
      </w:pPr>
      <w:r>
        <w:t>在搜索引擎时代，系统的主要职责是</w:t>
      </w:r>
      <w:r>
        <w:t>“</w:t>
      </w:r>
      <w:r>
        <w:t>把相关网页排序后交给用户选择</w:t>
      </w:r>
      <w:r>
        <w:t>”</w:t>
      </w:r>
      <w:r>
        <w:t>。因此，品牌竞争的重点集中在排名与点击：排名越靠前，获得访问与转化的机会越大。生成式引擎的工作方式与此不同。它在面对用户问题时，目标并不是提供一份链接清单，而是给出一个相对完整、逻辑连贯、看起来可信且可执行的答案。在这个过程中，系统必须完成一系列判断：用户真正想解决的是什么问题，哪些信息可以作为可信依据，应该如何组织这些依据才能形成结论。也正因为生成式引擎承担了</w:t>
      </w:r>
      <w:r>
        <w:t>“</w:t>
      </w:r>
      <w:r>
        <w:t>合成与判断</w:t>
      </w:r>
      <w:r>
        <w:t>”</w:t>
      </w:r>
      <w:r>
        <w:t>的角色，品牌的可见性不再主要取决于是否出现在某个列表位置，而取决于是否进入了系统构建答案所使用的证据材料之中。</w:t>
      </w:r>
    </w:p>
    <w:p w14:paraId="28B089A1" w14:textId="77777777" w:rsidR="00AA6216" w:rsidRDefault="00AA6216" w:rsidP="00AA6216">
      <w:pPr>
        <w:pStyle w:val="MdParagraph"/>
      </w:pPr>
      <w:r>
        <w:t>认知可见性：</w:t>
      </w:r>
      <w:r>
        <w:t>AI</w:t>
      </w:r>
      <w:r>
        <w:t>时代企业生存的底层逻辑。在探讨机制前，我们需要意识到</w:t>
      </w:r>
      <w:r>
        <w:t>“</w:t>
      </w:r>
      <w:r>
        <w:t>被</w:t>
      </w:r>
      <w:r>
        <w:t xml:space="preserve"> AI </w:t>
      </w:r>
      <w:r>
        <w:t>看见</w:t>
      </w:r>
      <w:r>
        <w:t>”</w:t>
      </w:r>
      <w:r>
        <w:t>背后的商业量级，过去你漏掉一个点击，只是损失一个访客；现在如果你在</w:t>
      </w:r>
      <w:r>
        <w:t xml:space="preserve"> AI </w:t>
      </w:r>
      <w:r>
        <w:t>生成的</w:t>
      </w:r>
      <w:r>
        <w:t>“</w:t>
      </w:r>
      <w:r>
        <w:t>综合结论</w:t>
      </w:r>
      <w:r>
        <w:t>”</w:t>
      </w:r>
      <w:r>
        <w:t>中缺席，你损失的是整个品类的认知主权。</w:t>
      </w:r>
      <w:r>
        <w:t xml:space="preserve">AI </w:t>
      </w:r>
      <w:r>
        <w:t>不再是给用户</w:t>
      </w:r>
      <w:r>
        <w:t>“</w:t>
      </w:r>
      <w:r>
        <w:t>一堆选项</w:t>
      </w:r>
      <w:r>
        <w:t>”</w:t>
      </w:r>
      <w:r>
        <w:t>，而是直接给</w:t>
      </w:r>
      <w:r>
        <w:t>“</w:t>
      </w:r>
      <w:r>
        <w:t>一个结果</w:t>
      </w:r>
      <w:r>
        <w:t>”</w:t>
      </w:r>
      <w:r>
        <w:t>。</w:t>
      </w:r>
    </w:p>
    <w:p w14:paraId="73A40857" w14:textId="77777777" w:rsidR="00AA6216" w:rsidRDefault="00AA6216" w:rsidP="00AA6216">
      <w:pPr>
        <w:pStyle w:val="MdParagraph"/>
      </w:pPr>
      <w:r>
        <w:t>从品牌视角看，这意味着一个更现实的变化：很多用户在看到链接之前就已经获得结论并形成倾向，品牌如果无法进入答案生成环节，往往不是</w:t>
      </w:r>
      <w:r>
        <w:t>“</w:t>
      </w:r>
      <w:r>
        <w:t>排在后面</w:t>
      </w:r>
      <w:r>
        <w:t>”</w:t>
      </w:r>
      <w:r>
        <w:t>，而是</w:t>
      </w:r>
      <w:r>
        <w:t>“</w:t>
      </w:r>
      <w:r>
        <w:t>没有被纳入候选</w:t>
      </w:r>
      <w:r>
        <w:t>”</w:t>
      </w:r>
      <w:r>
        <w:t>。因此，要讨论</w:t>
      </w:r>
      <w:r>
        <w:t xml:space="preserve"> GEO </w:t>
      </w:r>
      <w:r>
        <w:t>的方法与路径，必须先理解生成式引擎在</w:t>
      </w:r>
      <w:r>
        <w:t>“</w:t>
      </w:r>
      <w:r>
        <w:t>看见与采用信息</w:t>
      </w:r>
      <w:r>
        <w:t>”</w:t>
      </w:r>
      <w:r>
        <w:t>时到底依赖什么机制与规则。</w:t>
      </w:r>
    </w:p>
    <w:p w14:paraId="76E0E36B" w14:textId="77777777" w:rsidR="00AA6216" w:rsidRDefault="00AA6216" w:rsidP="00AA6216">
      <w:pPr>
        <w:pStyle w:val="MdSpace"/>
        <w:spacing w:after="60"/>
      </w:pPr>
    </w:p>
    <w:p w14:paraId="2C817CC7" w14:textId="77777777" w:rsidR="00AA6216" w:rsidRDefault="00AA6216" w:rsidP="00AA6216">
      <w:pPr>
        <w:pStyle w:val="MdHeading3"/>
      </w:pPr>
      <w:bookmarkStart w:id="15" w:name="_Toc223702137"/>
      <w:r>
        <w:t xml:space="preserve">3.2 </w:t>
      </w:r>
      <w:r>
        <w:t>认知来源：长期认知、行为边界与即时证据</w:t>
      </w:r>
      <w:bookmarkEnd w:id="15"/>
    </w:p>
    <w:p w14:paraId="7E9CB056" w14:textId="77777777" w:rsidR="00AA6216" w:rsidRDefault="00AA6216" w:rsidP="00AA6216">
      <w:pPr>
        <w:pStyle w:val="MdParagraph"/>
      </w:pPr>
      <w:r>
        <w:t>生成式模型对品牌与世界的</w:t>
      </w:r>
      <w:r>
        <w:t>“</w:t>
      </w:r>
      <w:r>
        <w:t>理解</w:t>
      </w:r>
      <w:r>
        <w:t>”</w:t>
      </w:r>
      <w:r>
        <w:t>并非来自单一来源，通常可以概括为三类互补机制。第一类是预训练形成的长期认知，即模型在训练阶段接触到的大量公共文本内容所沉淀的背景知识。这部分知识覆盖面广、权重较高，往往决定了模型对行业与品牌的基本印象，但更新速度相对较慢。第二类是对齐与微调形成的行为边界，即模型在上线前后通过偏好对齐、安全规范与平台策略等方式形成的回答倾向，它并不直接决定</w:t>
      </w:r>
      <w:r>
        <w:t>“</w:t>
      </w:r>
      <w:r>
        <w:t>知道什么</w:t>
      </w:r>
      <w:r>
        <w:t>”</w:t>
      </w:r>
      <w:r>
        <w:t>，但会影响</w:t>
      </w:r>
      <w:r>
        <w:t>“</w:t>
      </w:r>
      <w:r>
        <w:t>怎么说、是否建议、在什么场景下更谨慎</w:t>
      </w:r>
      <w:r>
        <w:t>”</w:t>
      </w:r>
      <w:r>
        <w:t>。第三类是检索增强生成（</w:t>
      </w:r>
      <w:r>
        <w:t>RAG</w:t>
      </w:r>
      <w:r>
        <w:t>）等机制带来的即时证据，即模型在回答具体问题时，会从外部知识库或互联网内容中检索相关材料，并在有限的证据片段基础上生成回答，从而补足时效性与事实性。</w:t>
      </w:r>
    </w:p>
    <w:p w14:paraId="319534F1" w14:textId="77777777" w:rsidR="00AA6216" w:rsidRDefault="00AA6216" w:rsidP="00AA6216">
      <w:pPr>
        <w:pStyle w:val="MdParagraph"/>
      </w:pPr>
      <w:r>
        <w:t>对多数品牌而言，短期内最可操作的环节通常集中在第三类，即通过更可被检索、更可信、更结构化的内容供给，提升自身在检索与证据筛选阶段被纳入的概率。与此同时，也需要认识到长期认知与行为边界的影响：如果品牌长期缺乏权威、稳定的公共信息沉淀，或在某些敏感领域被系统性降权，单次内容优化往往难以带来稳定效果。因此，</w:t>
      </w:r>
      <w:r>
        <w:t xml:space="preserve">GEO </w:t>
      </w:r>
      <w:r>
        <w:t>的策略通常应同时覆盖</w:t>
      </w:r>
      <w:r>
        <w:t>“</w:t>
      </w:r>
      <w:r>
        <w:t>短期可见</w:t>
      </w:r>
      <w:r>
        <w:t>”</w:t>
      </w:r>
      <w:r>
        <w:t>与</w:t>
      </w:r>
      <w:r>
        <w:t>“</w:t>
      </w:r>
      <w:r>
        <w:t>长期认知</w:t>
      </w:r>
      <w:r>
        <w:t>”</w:t>
      </w:r>
      <w:r>
        <w:t>两条线，并通过持续的证据建设逐步提升被引用的稳定性。</w:t>
      </w:r>
    </w:p>
    <w:p w14:paraId="2044D215" w14:textId="77777777" w:rsidR="00AA6216" w:rsidRDefault="00AA6216" w:rsidP="00AA6216">
      <w:pPr>
        <w:pStyle w:val="MdParagraph"/>
      </w:pPr>
      <w:r>
        <w:rPr>
          <w:rStyle w:val="MdStrong"/>
        </w:rPr>
        <w:t>即时证据的准入证：</w:t>
      </w:r>
      <w:r>
        <w:rPr>
          <w:rStyle w:val="MdStrong"/>
        </w:rPr>
        <w:t xml:space="preserve">DSS </w:t>
      </w:r>
      <w:r>
        <w:rPr>
          <w:rStyle w:val="MdStrong"/>
        </w:rPr>
        <w:t>原则</w:t>
      </w:r>
      <w:r>
        <w:t xml:space="preserve"> “</w:t>
      </w:r>
      <w:r>
        <w:t>即时证据</w:t>
      </w:r>
      <w:r>
        <w:t>”</w:t>
      </w:r>
      <w:r>
        <w:t>，这是</w:t>
      </w:r>
      <w:r>
        <w:t xml:space="preserve"> AI </w:t>
      </w:r>
      <w:r>
        <w:t>决定是否采纳内容的核心标准：</w:t>
      </w:r>
    </w:p>
    <w:p w14:paraId="0B3C3637" w14:textId="77777777" w:rsidR="00AA6216" w:rsidRDefault="00AA6216" w:rsidP="00AA6216">
      <w:pPr>
        <w:pStyle w:val="MdListItem"/>
        <w:numPr>
          <w:ilvl w:val="0"/>
          <w:numId w:val="5"/>
        </w:numPr>
      </w:pPr>
      <w:r>
        <w:rPr>
          <w:rStyle w:val="MdStrong"/>
        </w:rPr>
        <w:lastRenderedPageBreak/>
        <w:t xml:space="preserve">D - </w:t>
      </w:r>
      <w:r>
        <w:rPr>
          <w:rStyle w:val="MdStrong"/>
        </w:rPr>
        <w:t>数据支持（</w:t>
      </w:r>
      <w:r>
        <w:rPr>
          <w:rStyle w:val="MdStrong"/>
        </w:rPr>
        <w:t>Data Support</w:t>
      </w:r>
      <w:r>
        <w:rPr>
          <w:rStyle w:val="MdStrong"/>
        </w:rPr>
        <w:t>）</w:t>
      </w:r>
      <w:r>
        <w:t>：包含明确的事实依据、数据来源、图表逻辑的内容，在重排阶段会获得更高的</w:t>
      </w:r>
      <w:r>
        <w:t>“</w:t>
      </w:r>
      <w:r>
        <w:t>确定性评分</w:t>
      </w:r>
      <w:r>
        <w:t>”</w:t>
      </w:r>
      <w:r>
        <w:t>。</w:t>
      </w:r>
    </w:p>
    <w:p w14:paraId="1FF89381" w14:textId="77777777" w:rsidR="00AA6216" w:rsidRDefault="00AA6216" w:rsidP="00AA6216">
      <w:pPr>
        <w:pStyle w:val="MdListItem"/>
        <w:numPr>
          <w:ilvl w:val="0"/>
          <w:numId w:val="5"/>
        </w:numPr>
      </w:pPr>
      <w:r>
        <w:rPr>
          <w:rStyle w:val="MdStrong"/>
        </w:rPr>
        <w:t xml:space="preserve">S - </w:t>
      </w:r>
      <w:r>
        <w:rPr>
          <w:rStyle w:val="MdStrong"/>
        </w:rPr>
        <w:t>语义深度（</w:t>
      </w:r>
      <w:r>
        <w:rPr>
          <w:rStyle w:val="MdStrong"/>
        </w:rPr>
        <w:t>Semantic Depth</w:t>
      </w:r>
      <w:r>
        <w:rPr>
          <w:rStyle w:val="MdStrong"/>
        </w:rPr>
        <w:t>）</w:t>
      </w:r>
      <w:r>
        <w:t>：</w:t>
      </w:r>
      <w:r>
        <w:t xml:space="preserve">AI </w:t>
      </w:r>
      <w:r>
        <w:t>不再喜欢空洞的形容词。你的内容必须具备结构清晰、观点鲜明、分析深入的特征，而非简单的关键词堆砌。</w:t>
      </w:r>
    </w:p>
    <w:p w14:paraId="1E3F8632" w14:textId="3073A8ED" w:rsidR="00AA6216" w:rsidRDefault="00AA6216" w:rsidP="00AA6216">
      <w:pPr>
        <w:pStyle w:val="MdListItem"/>
        <w:numPr>
          <w:ilvl w:val="0"/>
          <w:numId w:val="5"/>
        </w:numPr>
      </w:pPr>
      <w:r>
        <w:rPr>
          <w:rStyle w:val="MdStrong"/>
        </w:rPr>
        <w:t xml:space="preserve">S - </w:t>
      </w:r>
      <w:r>
        <w:rPr>
          <w:rStyle w:val="MdStrong"/>
        </w:rPr>
        <w:t>权威来源（</w:t>
      </w:r>
      <w:r>
        <w:rPr>
          <w:rStyle w:val="MdStrong"/>
        </w:rPr>
        <w:t>Authoritative Source</w:t>
      </w:r>
      <w:r>
        <w:rPr>
          <w:rStyle w:val="MdStrong"/>
        </w:rPr>
        <w:t>）</w:t>
      </w:r>
      <w:r>
        <w:t>：来自官网、行业白皮书、学术组织或高权重媒体的内容，拥有更高的</w:t>
      </w:r>
      <w:r>
        <w:t>“</w:t>
      </w:r>
      <w:r>
        <w:t>信任初始分</w:t>
      </w:r>
      <w:r>
        <w:t>”</w:t>
      </w:r>
      <w:r>
        <w:t>。在这一维度上，</w:t>
      </w:r>
      <w:r>
        <w:t>KNIT</w:t>
      </w:r>
      <w:r>
        <w:t>（可信知识网络）通过权威事实锚定与第三方验证，为品牌内容提供了极高的信任权重。</w:t>
      </w:r>
    </w:p>
    <w:p w14:paraId="11A35BD6" w14:textId="77777777" w:rsidR="00AA6216" w:rsidRDefault="00AA6216" w:rsidP="00AA6216">
      <w:pPr>
        <w:pStyle w:val="MdHeading3"/>
      </w:pPr>
      <w:bookmarkStart w:id="16" w:name="_Toc223702138"/>
      <w:r>
        <w:t xml:space="preserve">3.3 </w:t>
      </w:r>
      <w:r>
        <w:t>工作流程：检索路由、召回、重排与生成</w:t>
      </w:r>
      <w:bookmarkEnd w:id="16"/>
    </w:p>
    <w:p w14:paraId="4306EE25" w14:textId="77777777" w:rsidR="00AA6216" w:rsidRDefault="00AA6216" w:rsidP="00AA6216">
      <w:pPr>
        <w:pStyle w:val="MdParagraph"/>
      </w:pPr>
      <w:r>
        <w:t>在生成式引擎的实际工作流中，</w:t>
      </w:r>
      <w:r>
        <w:t xml:space="preserve">RAG </w:t>
      </w:r>
      <w:r>
        <w:t>机制是决定品牌内容能否进入答案的重要环节。一个相对典型的流程可以拆解为四个阶段。首先是检索路由，即系统判断应当去哪些来源或知识库中寻找材料；这一阶段往往具有</w:t>
      </w:r>
      <w:r>
        <w:t>“</w:t>
      </w:r>
      <w:r>
        <w:t>入口效应</w:t>
      </w:r>
      <w:r>
        <w:t>”</w:t>
      </w:r>
      <w:r>
        <w:t>，因为系统不会对全网等量检索，而会优先选择其认为更可信、更高效的信源。若品牌内容主要存在于低权重、低可信或不在系统优先信源范围的平台中，即使内容本身质量较高，也可能在路由阶段就难以进入候选池。</w:t>
      </w:r>
    </w:p>
    <w:p w14:paraId="79D1A302" w14:textId="77777777" w:rsidR="00AA6216" w:rsidRDefault="00AA6216" w:rsidP="00AA6216">
      <w:pPr>
        <w:pStyle w:val="MdParagraph"/>
      </w:pPr>
      <w:r>
        <w:t>其次是候选召回，即系统依据关键词与语义相似度等方法，从目标信源中召回一批可能相关的文本片段；需要注意的是，系统召回的往往不是整篇文章，而是被切分后的内容块，因此内容结构是否清晰、段落是否具备独立表达能力，会直接影响召回与后续使用。</w:t>
      </w:r>
    </w:p>
    <w:p w14:paraId="70B00E08" w14:textId="77777777" w:rsidR="00AA6216" w:rsidRDefault="00AA6216" w:rsidP="00AA6216">
      <w:pPr>
        <w:pStyle w:val="MdParagraph"/>
      </w:pPr>
      <w:r>
        <w:t>第三阶段是重排，即系统对召回的候选片段进行更精细的打分排序，并选取少量高分片段作为最终证据输入。这一阶段通常是决定性环节，因为生成式引擎最终会在极少数片段基础上构建答案，未进入</w:t>
      </w:r>
      <w:r>
        <w:t xml:space="preserve"> Top-K </w:t>
      </w:r>
      <w:r>
        <w:t>的内容在当次回答中基本等同于不存在。重排阶段常见的评估维度包括相关性、信息密度、表达清晰度、来源可信度、事实一致性等。</w:t>
      </w:r>
    </w:p>
    <w:p w14:paraId="70A49131" w14:textId="77777777" w:rsidR="00AA6216" w:rsidRDefault="00AA6216" w:rsidP="00AA6216">
      <w:pPr>
        <w:pStyle w:val="MdParagraph"/>
      </w:pPr>
      <w:r>
        <w:t>第四阶段是生成，即模型基于保留下来的证据片段进行内容整合与表达，形成最终答案。由于生成过程会对不同来源信息进行综合重写，品牌在答案中呈现的方式未必等同于原文表达，因此品牌需要更关注</w:t>
      </w:r>
      <w:r>
        <w:t>“</w:t>
      </w:r>
      <w:r>
        <w:t>核心信息是否被采纳、关键结论是否被保留</w:t>
      </w:r>
      <w:r>
        <w:t>”</w:t>
      </w:r>
      <w:r>
        <w:t>，而不仅是</w:t>
      </w:r>
      <w:r>
        <w:t>“</w:t>
      </w:r>
      <w:r>
        <w:t>是否出现原句或原文链接</w:t>
      </w:r>
      <w:r>
        <w:t>”</w:t>
      </w:r>
      <w:r>
        <w:t>。</w:t>
      </w:r>
    </w:p>
    <w:p w14:paraId="746306B9" w14:textId="1B8DDE4A" w:rsidR="00AA6216" w:rsidRDefault="00AA6216" w:rsidP="00AD3AF7">
      <w:pPr>
        <w:pStyle w:val="MdSpace"/>
        <w:spacing w:after="60"/>
        <w:jc w:val="center"/>
      </w:pPr>
    </w:p>
    <w:p w14:paraId="1605E610" w14:textId="77777777" w:rsidR="00AA6216" w:rsidRDefault="00AA6216" w:rsidP="00AA6216">
      <w:pPr>
        <w:pStyle w:val="MdHeading3"/>
      </w:pPr>
      <w:bookmarkStart w:id="17" w:name="_Toc223702139"/>
      <w:r>
        <w:t xml:space="preserve">3.4 </w:t>
      </w:r>
      <w:r>
        <w:t>为什么品牌内容会被</w:t>
      </w:r>
      <w:r>
        <w:t>“</w:t>
      </w:r>
      <w:r>
        <w:t>过滤</w:t>
      </w:r>
      <w:r>
        <w:t>”</w:t>
      </w:r>
      <w:bookmarkEnd w:id="17"/>
    </w:p>
    <w:p w14:paraId="7B57BB37" w14:textId="77777777" w:rsidR="00AA6216" w:rsidRDefault="00AA6216" w:rsidP="00AA6216">
      <w:pPr>
        <w:pStyle w:val="MdParagraph"/>
      </w:pPr>
      <w:r>
        <w:t>在传统传播语境中，品牌内容往往强调叙事、情绪与调性，这并无问题，但在生成式引擎的证据筛选中，内容是否</w:t>
      </w:r>
      <w:r>
        <w:t>“</w:t>
      </w:r>
      <w:r>
        <w:t>可用</w:t>
      </w:r>
      <w:r>
        <w:t>”</w:t>
      </w:r>
      <w:r>
        <w:t>更重要。重排器通常不偏好空泛的形容词堆叠或缺少事实支撑的自我评价，因为这些内容难以作为可靠依据支撑结论，也容易引入不确定性。相反，结构清晰、结论明确、边界清楚、信息密度较高且可以被外部验证的内容，更容易在重排阶段获得高分，从而进入证据集合。这也解释了为什么在生成式环境中，许多品牌会出现</w:t>
      </w:r>
      <w:r>
        <w:t>“</w:t>
      </w:r>
      <w:r>
        <w:t>明明做了大量内容，但在答案中依然不稳定出现</w:t>
      </w:r>
      <w:r>
        <w:t>”</w:t>
      </w:r>
      <w:r>
        <w:t>的情况：问题并不一定在于内容数量不足，而在于内容缺少可被系统采纳的</w:t>
      </w:r>
      <w:r>
        <w:t>“</w:t>
      </w:r>
      <w:r>
        <w:t>证据属性</w:t>
      </w:r>
      <w:r>
        <w:t>”</w:t>
      </w:r>
      <w:r>
        <w:t>。</w:t>
      </w:r>
    </w:p>
    <w:p w14:paraId="3B888EE4" w14:textId="77777777" w:rsidR="00AA6216" w:rsidRDefault="00AA6216" w:rsidP="00AA6216">
      <w:pPr>
        <w:pStyle w:val="MdParagraph"/>
      </w:pPr>
      <w:r>
        <w:rPr>
          <w:rStyle w:val="MdStrong"/>
        </w:rPr>
        <w:lastRenderedPageBreak/>
        <w:t>去伪存真</w:t>
      </w:r>
      <w:r>
        <w:t>：</w:t>
      </w:r>
      <w:r>
        <w:t xml:space="preserve">AI </w:t>
      </w:r>
      <w:r>
        <w:t>在执行检索增强生成（</w:t>
      </w:r>
      <w:r>
        <w:t>RAG</w:t>
      </w:r>
      <w:r>
        <w:t>）时，其重排器（</w:t>
      </w:r>
      <w:proofErr w:type="spellStart"/>
      <w:r>
        <w:t>Reranker</w:t>
      </w:r>
      <w:proofErr w:type="spellEnd"/>
      <w:r>
        <w:t>）正变得越来越敏感。如果品牌内容被检测到具有</w:t>
      </w:r>
      <w:r>
        <w:t>“</w:t>
      </w:r>
      <w:r>
        <w:t>同质化分发</w:t>
      </w:r>
      <w:r>
        <w:t>”</w:t>
      </w:r>
      <w:r>
        <w:t>特征，或引用的信源属于行业</w:t>
      </w:r>
      <w:r>
        <w:t>“</w:t>
      </w:r>
      <w:r>
        <w:t>虚假内容黑名单</w:t>
      </w:r>
      <w:r>
        <w:t>”</w:t>
      </w:r>
      <w:r>
        <w:t>，系统会采取惩罚性降权。</w:t>
      </w:r>
    </w:p>
    <w:p w14:paraId="78955022" w14:textId="77777777" w:rsidR="00AA6216" w:rsidRDefault="00AA6216" w:rsidP="00AA6216">
      <w:pPr>
        <w:pStyle w:val="MdParagraph"/>
      </w:pPr>
      <w:r>
        <w:rPr>
          <w:rStyle w:val="MdStrong"/>
        </w:rPr>
        <w:t>权威性的存证</w:t>
      </w:r>
      <w:r>
        <w:t>：品牌必须意识到，</w:t>
      </w:r>
      <w:r>
        <w:t xml:space="preserve">AI </w:t>
      </w:r>
      <w:r>
        <w:t>抓取后的链接是溯源的唯一窗口。只有源自真实权威机构、具备可核验链路的内容，才能在</w:t>
      </w:r>
      <w:r>
        <w:t>“</w:t>
      </w:r>
      <w:r>
        <w:t>假报告</w:t>
      </w:r>
      <w:r>
        <w:t>”</w:t>
      </w:r>
      <w:r>
        <w:t>、</w:t>
      </w:r>
      <w:r>
        <w:t>“</w:t>
      </w:r>
      <w:r>
        <w:t>假榜单</w:t>
      </w:r>
      <w:r>
        <w:t>”</w:t>
      </w:r>
      <w:r>
        <w:t>泛滥的竞争环境中守住认知主权。缺乏第三方背书或可核验案例的内容，在处理高决策价值（如金融、医疗、法律）问题时，几乎无法进入答案。</w:t>
      </w:r>
    </w:p>
    <w:p w14:paraId="379C833A" w14:textId="77777777" w:rsidR="00AA6216" w:rsidRDefault="00AA6216" w:rsidP="00AA6216">
      <w:pPr>
        <w:pStyle w:val="MdParagraph"/>
      </w:pPr>
      <w:r>
        <w:rPr>
          <w:rStyle w:val="MdStrong"/>
        </w:rPr>
        <w:t>口径分裂的风险</w:t>
      </w:r>
      <w:r>
        <w:t>：如果品牌在不同渠道表达的卖点、数据不一致，</w:t>
      </w:r>
      <w:r>
        <w:t xml:space="preserve">AI </w:t>
      </w:r>
      <w:r>
        <w:t>会因为无法判断真伪而采取</w:t>
      </w:r>
      <w:r>
        <w:t>“</w:t>
      </w:r>
      <w:r>
        <w:t>保守策略</w:t>
      </w:r>
      <w:r>
        <w:t>”——</w:t>
      </w:r>
      <w:r>
        <w:t>直接不引用。</w:t>
      </w:r>
    </w:p>
    <w:p w14:paraId="5DDD0633" w14:textId="34EE8A43" w:rsidR="00AA6216" w:rsidRPr="005A6E62" w:rsidRDefault="00AA6216" w:rsidP="008441C7">
      <w:pPr>
        <w:pStyle w:val="MdParagraph"/>
      </w:pPr>
      <w:r>
        <w:t>因此，</w:t>
      </w:r>
      <w:r>
        <w:t xml:space="preserve">GEO </w:t>
      </w:r>
      <w:r>
        <w:t>的内容策略需要从</w:t>
      </w:r>
      <w:r>
        <w:t>“</w:t>
      </w:r>
      <w:r>
        <w:t>面向人类读者的表达</w:t>
      </w:r>
      <w:r>
        <w:t>”</w:t>
      </w:r>
      <w:r>
        <w:t>适度转向</w:t>
      </w:r>
      <w:r>
        <w:t>“</w:t>
      </w:r>
      <w:r>
        <w:t>面向系统的可用信息供给</w:t>
      </w:r>
      <w:r>
        <w:t>”</w:t>
      </w:r>
      <w:r>
        <w:t>。</w:t>
      </w:r>
    </w:p>
    <w:p w14:paraId="67D1617A" w14:textId="669584D9" w:rsidR="00AA6216" w:rsidRPr="005A6E62" w:rsidRDefault="005A6E62" w:rsidP="005A6E62">
      <w:pPr>
        <w:widowControl/>
        <w:rPr>
          <w:sz w:val="12"/>
          <w:szCs w:val="12"/>
        </w:rPr>
      </w:pPr>
      <w:r>
        <w:br w:type="page"/>
      </w:r>
    </w:p>
    <w:p w14:paraId="5926A211" w14:textId="77777777" w:rsidR="00AA6216" w:rsidRDefault="00AA6216" w:rsidP="00AA6216">
      <w:pPr>
        <w:pStyle w:val="MdHeading2"/>
      </w:pPr>
      <w:bookmarkStart w:id="18" w:name="_Toc223702140"/>
      <w:r>
        <w:lastRenderedPageBreak/>
        <w:t>第四章</w:t>
      </w:r>
      <w:r>
        <w:t xml:space="preserve"> </w:t>
      </w:r>
      <w:r>
        <w:t>中国</w:t>
      </w:r>
      <w:r>
        <w:t xml:space="preserve"> GEO </w:t>
      </w:r>
      <w:r>
        <w:t>产业现状：从概念热潮走向规则收敛</w:t>
      </w:r>
      <w:bookmarkEnd w:id="18"/>
    </w:p>
    <w:p w14:paraId="3A243E25" w14:textId="77777777" w:rsidR="00AA6216" w:rsidRDefault="00AA6216" w:rsidP="00AA6216">
      <w:pPr>
        <w:pStyle w:val="MdHeading3"/>
      </w:pPr>
      <w:bookmarkStart w:id="19" w:name="_Toc223702141"/>
      <w:r>
        <w:t xml:space="preserve">4.1 </w:t>
      </w:r>
      <w:r>
        <w:t>行业所处阶段：爆发式增长与前标准期的交织</w:t>
      </w:r>
      <w:bookmarkEnd w:id="19"/>
    </w:p>
    <w:p w14:paraId="1B70E55D" w14:textId="77777777" w:rsidR="00AA6216" w:rsidRDefault="00AA6216" w:rsidP="00AA6216">
      <w:pPr>
        <w:pStyle w:val="MdParagraph"/>
      </w:pPr>
      <w:r>
        <w:t>中国</w:t>
      </w:r>
      <w:r>
        <w:t xml:space="preserve"> GEO</w:t>
      </w:r>
      <w:r>
        <w:t>（生成式引擎优化）市场正处于从</w:t>
      </w:r>
      <w:r>
        <w:t>“</w:t>
      </w:r>
      <w:r>
        <w:t>认知导入</w:t>
      </w:r>
      <w:r>
        <w:t>”</w:t>
      </w:r>
      <w:r>
        <w:t>向</w:t>
      </w:r>
      <w:r>
        <w:t>“</w:t>
      </w:r>
      <w:r>
        <w:t>规模化应用</w:t>
      </w:r>
      <w:r>
        <w:t>”</w:t>
      </w:r>
      <w:r>
        <w:t>跃迁的关键拐点。</w:t>
      </w:r>
      <w:r>
        <w:t xml:space="preserve">2025 </w:t>
      </w:r>
      <w:r>
        <w:t>年被公认为</w:t>
      </w:r>
      <w:r>
        <w:t xml:space="preserve">“GEO </w:t>
      </w:r>
      <w:r>
        <w:t>元年</w:t>
      </w:r>
      <w:r>
        <w:t>”</w:t>
      </w:r>
      <w:r>
        <w:t>，而</w:t>
      </w:r>
      <w:r>
        <w:t xml:space="preserve"> 2026 </w:t>
      </w:r>
      <w:r>
        <w:t>年则正式开启了商业化全面爆发的征程。当前，市场呈现出极高的增长热度，但与之相对的是，行业仍处于缺乏统一度量衡的</w:t>
      </w:r>
      <w:r>
        <w:t>“</w:t>
      </w:r>
      <w:r>
        <w:t>前标准期</w:t>
      </w:r>
      <w:r>
        <w:t>”</w:t>
      </w:r>
      <w:r>
        <w:t>。</w:t>
      </w:r>
    </w:p>
    <w:p w14:paraId="2A2EC30B" w14:textId="6C60C8CF" w:rsidR="00AA6216" w:rsidRDefault="00AA6216" w:rsidP="00AA6216">
      <w:pPr>
        <w:pStyle w:val="MdParagraph"/>
      </w:pPr>
      <w:r>
        <w:t>市场规模：</w:t>
      </w:r>
    </w:p>
    <w:p w14:paraId="378BE654" w14:textId="064DE349" w:rsidR="00AA6216" w:rsidRDefault="00AA6216" w:rsidP="00AA6216">
      <w:pPr>
        <w:pStyle w:val="MdListItem"/>
        <w:numPr>
          <w:ilvl w:val="0"/>
          <w:numId w:val="5"/>
        </w:numPr>
      </w:pPr>
      <w:r>
        <w:rPr>
          <w:rStyle w:val="MdStrong"/>
        </w:rPr>
        <w:t>核心服务市场</w:t>
      </w:r>
      <w:r>
        <w:t>：</w:t>
      </w:r>
      <w:r w:rsidR="00516765">
        <w:rPr>
          <w:rFonts w:hint="eastAsia"/>
        </w:rPr>
        <w:t>根据头豹研究院</w:t>
      </w:r>
      <w:r>
        <w:t>，中国</w:t>
      </w:r>
      <w:r>
        <w:t xml:space="preserve"> GEO </w:t>
      </w:r>
      <w:r>
        <w:t>市场规模在</w:t>
      </w:r>
      <w:r>
        <w:t xml:space="preserve"> 2025 </w:t>
      </w:r>
      <w:r>
        <w:t>年达到</w:t>
      </w:r>
      <w:r>
        <w:t xml:space="preserve"> 57 </w:t>
      </w:r>
      <w:r>
        <w:t>亿元，</w:t>
      </w:r>
      <w:r>
        <w:t xml:space="preserve">2026 </w:t>
      </w:r>
      <w:r>
        <w:t>年将跃升至</w:t>
      </w:r>
      <w:r>
        <w:t xml:space="preserve"> 137 </w:t>
      </w:r>
      <w:r>
        <w:t>亿元。这一口径主要聚焦于专业的语义资产治理与</w:t>
      </w:r>
      <w:r>
        <w:t xml:space="preserve"> AI </w:t>
      </w:r>
      <w:r>
        <w:t>搜索占位服务。</w:t>
      </w:r>
    </w:p>
    <w:p w14:paraId="0D10010E" w14:textId="60281932" w:rsidR="00AA6216" w:rsidRDefault="00AA6216" w:rsidP="00AA6216">
      <w:pPr>
        <w:pStyle w:val="MdListItem"/>
        <w:numPr>
          <w:ilvl w:val="0"/>
          <w:numId w:val="5"/>
        </w:numPr>
      </w:pPr>
      <w:r>
        <w:rPr>
          <w:rStyle w:val="MdStrong"/>
        </w:rPr>
        <w:t>全球视野</w:t>
      </w:r>
      <w:r>
        <w:t>：随着生成式</w:t>
      </w:r>
      <w:r>
        <w:t xml:space="preserve"> AI </w:t>
      </w:r>
      <w:r>
        <w:t>深度切入营销底层逻辑，全球</w:t>
      </w:r>
      <w:r>
        <w:t xml:space="preserve"> GEO </w:t>
      </w:r>
      <w:r>
        <w:t>市场潜力巨大，预计</w:t>
      </w:r>
      <w:r>
        <w:t xml:space="preserve"> 203</w:t>
      </w:r>
      <w:r w:rsidR="008557E0">
        <w:rPr>
          <w:rFonts w:hint="eastAsia"/>
        </w:rPr>
        <w:t xml:space="preserve">0 </w:t>
      </w:r>
      <w:r>
        <w:t>年将突破</w:t>
      </w:r>
      <w:r>
        <w:t xml:space="preserve"> </w:t>
      </w:r>
      <w:r w:rsidR="008557E0">
        <w:rPr>
          <w:rFonts w:hint="eastAsia"/>
        </w:rPr>
        <w:t>5</w:t>
      </w:r>
      <w:r>
        <w:t>,</w:t>
      </w:r>
      <w:r w:rsidR="008557E0">
        <w:rPr>
          <w:rFonts w:hint="eastAsia"/>
        </w:rPr>
        <w:t>122</w:t>
      </w:r>
      <w:r>
        <w:t xml:space="preserve"> </w:t>
      </w:r>
      <w:r>
        <w:t>亿元人民币。</w:t>
      </w:r>
    </w:p>
    <w:p w14:paraId="3A053613" w14:textId="77777777" w:rsidR="00AA6216" w:rsidRDefault="00AA6216" w:rsidP="00AA6216">
      <w:pPr>
        <w:pStyle w:val="MdSpace"/>
        <w:spacing w:after="60"/>
      </w:pPr>
    </w:p>
    <w:p w14:paraId="74F85562" w14:textId="33427110" w:rsidR="00AA6216" w:rsidRDefault="00AA6216" w:rsidP="00AA6216">
      <w:pPr>
        <w:pStyle w:val="MdParagraph"/>
      </w:pPr>
      <w:r>
        <w:t>具体数值的增长反映了</w:t>
      </w:r>
      <w:r>
        <w:t xml:space="preserve"> GEO </w:t>
      </w:r>
      <w:r>
        <w:t>边界的动态演进。</w:t>
      </w:r>
      <w:r w:rsidR="00016EBC">
        <w:rPr>
          <w:rFonts w:hint="eastAsia"/>
        </w:rPr>
        <w:t>短期内千亿级</w:t>
      </w:r>
      <w:r>
        <w:t>的市场空间揭示了品牌在</w:t>
      </w:r>
      <w:r>
        <w:t>“</w:t>
      </w:r>
      <w:r>
        <w:t>认知主权</w:t>
      </w:r>
      <w:r>
        <w:t>”</w:t>
      </w:r>
      <w:r>
        <w:t>争夺战中投入的增量空间。对品牌方而言，捕捉趋势远比纠结绝对数值更具决策意义。</w:t>
      </w:r>
    </w:p>
    <w:p w14:paraId="75F52251" w14:textId="6DC2943F" w:rsidR="00435661" w:rsidRDefault="00435661" w:rsidP="00435661">
      <w:pPr>
        <w:pStyle w:val="ae"/>
        <w:jc w:val="center"/>
      </w:pPr>
      <w:r>
        <w:rPr>
          <w:rFonts w:hint="eastAsia"/>
        </w:rPr>
        <w:t>图表</w:t>
      </w:r>
      <w:r>
        <w:rPr>
          <w:rFonts w:hint="eastAsia"/>
        </w:rPr>
        <w:t xml:space="preserve"> </w:t>
      </w:r>
      <w:r>
        <w:fldChar w:fldCharType="begin"/>
      </w:r>
      <w:r>
        <w:instrText xml:space="preserve"> </w:instrText>
      </w:r>
      <w:r>
        <w:rPr>
          <w:rFonts w:hint="eastAsia"/>
        </w:rPr>
        <w:instrText xml:space="preserve">SEQ </w:instrText>
      </w:r>
      <w:r>
        <w:rPr>
          <w:rFonts w:hint="eastAsia"/>
        </w:rPr>
        <w:instrText>图表</w:instrText>
      </w:r>
      <w:r>
        <w:rPr>
          <w:rFonts w:hint="eastAsia"/>
        </w:rPr>
        <w:instrText xml:space="preserve"> \* ARABIC</w:instrText>
      </w:r>
      <w:r>
        <w:instrText xml:space="preserve"> </w:instrText>
      </w:r>
      <w:r>
        <w:fldChar w:fldCharType="separate"/>
      </w:r>
      <w:r w:rsidR="00B66FBF">
        <w:rPr>
          <w:noProof/>
        </w:rPr>
        <w:t>3</w:t>
      </w:r>
      <w:r>
        <w:fldChar w:fldCharType="end"/>
      </w:r>
      <w:r>
        <w:rPr>
          <w:rFonts w:hint="eastAsia"/>
        </w:rPr>
        <w:t xml:space="preserve"> </w:t>
      </w:r>
      <w:r w:rsidRPr="00313835">
        <w:t xml:space="preserve">GEO </w:t>
      </w:r>
      <w:r w:rsidRPr="00313835">
        <w:t>市场规模预测，</w:t>
      </w:r>
      <w:r w:rsidRPr="00313835">
        <w:t>20</w:t>
      </w:r>
      <w:r w:rsidR="008557E0">
        <w:rPr>
          <w:rFonts w:hint="eastAsia"/>
        </w:rPr>
        <w:t>2</w:t>
      </w:r>
      <w:r w:rsidR="00767F71">
        <w:rPr>
          <w:rFonts w:hint="eastAsia"/>
        </w:rPr>
        <w:t>4</w:t>
      </w:r>
      <w:r w:rsidRPr="00313835">
        <w:t>-2</w:t>
      </w:r>
      <w:r w:rsidR="008557E0">
        <w:rPr>
          <w:rFonts w:hint="eastAsia"/>
        </w:rPr>
        <w:t>030E</w:t>
      </w:r>
    </w:p>
    <w:p w14:paraId="1D6C65DF" w14:textId="2FA929DD" w:rsidR="00BB0CD4" w:rsidRDefault="004E79C5" w:rsidP="00435661">
      <w:pPr>
        <w:pStyle w:val="MdParagraph"/>
        <w:jc w:val="center"/>
      </w:pPr>
      <w:r w:rsidRPr="004E79C5">
        <w:rPr>
          <w:noProof/>
        </w:rPr>
        <w:drawing>
          <wp:inline distT="0" distB="0" distL="0" distR="0" wp14:anchorId="07B7D855" wp14:editId="5B26719E">
            <wp:extent cx="5731510" cy="3649980"/>
            <wp:effectExtent l="0" t="0" r="0" b="0"/>
            <wp:docPr id="17243540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354007" name=""/>
                    <pic:cNvPicPr/>
                  </pic:nvPicPr>
                  <pic:blipFill>
                    <a:blip r:embed="rId12"/>
                    <a:stretch>
                      <a:fillRect/>
                    </a:stretch>
                  </pic:blipFill>
                  <pic:spPr>
                    <a:xfrm>
                      <a:off x="0" y="0"/>
                      <a:ext cx="5731510" cy="3649980"/>
                    </a:xfrm>
                    <a:prstGeom prst="rect">
                      <a:avLst/>
                    </a:prstGeom>
                  </pic:spPr>
                </pic:pic>
              </a:graphicData>
            </a:graphic>
          </wp:inline>
        </w:drawing>
      </w:r>
    </w:p>
    <w:p w14:paraId="75F092AD" w14:textId="77777777" w:rsidR="00AA6216" w:rsidRDefault="00AA6216" w:rsidP="00AA6216">
      <w:pPr>
        <w:pStyle w:val="MdSpace"/>
        <w:spacing w:after="60"/>
      </w:pPr>
    </w:p>
    <w:p w14:paraId="2937DD47" w14:textId="77777777" w:rsidR="00AA6216" w:rsidRDefault="00AA6216" w:rsidP="00AA6216">
      <w:pPr>
        <w:pStyle w:val="MdHeading3"/>
      </w:pPr>
      <w:bookmarkStart w:id="20" w:name="_Toc223702142"/>
      <w:r>
        <w:lastRenderedPageBreak/>
        <w:t xml:space="preserve">4.2 </w:t>
      </w:r>
      <w:r>
        <w:t>当下行业乱象：虚假信息、套用旧方法与不可验证承诺</w:t>
      </w:r>
      <w:bookmarkEnd w:id="20"/>
    </w:p>
    <w:p w14:paraId="6941B490" w14:textId="11165885" w:rsidR="00AA6216" w:rsidRDefault="00AA6216" w:rsidP="005A6E62">
      <w:pPr>
        <w:pStyle w:val="MdParagraph"/>
      </w:pPr>
      <w:r>
        <w:t>当下行业发展迅速，也滋生出多种乱象，并已受到新华社报道和关注。例如，黑帽化倾向与信息污染，包括伪造第三方背书、编造对比结论、站群堆砌</w:t>
      </w:r>
      <w:r>
        <w:t>“</w:t>
      </w:r>
      <w:r>
        <w:t>伪权威内容</w:t>
      </w:r>
      <w:r>
        <w:t>”</w:t>
      </w:r>
      <w:r>
        <w:t>、通过低质量内容注入影响检索候选等。</w:t>
      </w:r>
    </w:p>
    <w:p w14:paraId="06B62495" w14:textId="214E9812" w:rsidR="00AA6216" w:rsidRDefault="00AA6216" w:rsidP="005A6E62">
      <w:pPr>
        <w:pStyle w:val="MdParagraph"/>
      </w:pPr>
      <w:r>
        <w:rPr>
          <w:rStyle w:val="MdStrong"/>
        </w:rPr>
        <w:t>数据污染与</w:t>
      </w:r>
      <w:r>
        <w:rPr>
          <w:rStyle w:val="MdStrong"/>
        </w:rPr>
        <w:t>“</w:t>
      </w:r>
      <w:r>
        <w:rPr>
          <w:rStyle w:val="MdStrong"/>
        </w:rPr>
        <w:t>雷同资料</w:t>
      </w:r>
      <w:r>
        <w:rPr>
          <w:rStyle w:val="MdStrong"/>
        </w:rPr>
        <w:t>”</w:t>
      </w:r>
      <w:r>
        <w:rPr>
          <w:rStyle w:val="MdStrong"/>
        </w:rPr>
        <w:t>陷阱</w:t>
      </w:r>
      <w:r>
        <w:t>：当前市场出现大量低端服务商，通过海量投放同质化、劣质化的</w:t>
      </w:r>
      <w:r>
        <w:t>“</w:t>
      </w:r>
      <w:r>
        <w:t>软文</w:t>
      </w:r>
      <w:r>
        <w:t>”</w:t>
      </w:r>
      <w:r>
        <w:t>，试图在</w:t>
      </w:r>
      <w:r>
        <w:t xml:space="preserve"> AI </w:t>
      </w:r>
      <w:r>
        <w:t>面前堆砌虚假事实。这种行为本质上是</w:t>
      </w:r>
      <w:r>
        <w:t>“</w:t>
      </w:r>
      <w:r>
        <w:t>数据污染</w:t>
      </w:r>
      <w:r>
        <w:t>”</w:t>
      </w:r>
      <w:r>
        <w:t>，不仅损害了大语言模型的资料索引质量，更由于其</w:t>
      </w:r>
      <w:r>
        <w:t>“</w:t>
      </w:r>
      <w:r>
        <w:t>概率性</w:t>
      </w:r>
      <w:r>
        <w:t>”</w:t>
      </w:r>
      <w:r>
        <w:t>抓取的特征，导致品牌面临随时被系统过滤或降权的安全隐患。</w:t>
      </w:r>
    </w:p>
    <w:p w14:paraId="4549C64A" w14:textId="5F2CB564" w:rsidR="00AA6216" w:rsidRDefault="00AA6216" w:rsidP="005A6E62">
      <w:pPr>
        <w:pStyle w:val="MdParagraph"/>
      </w:pPr>
      <w:r>
        <w:rPr>
          <w:rStyle w:val="MdStrong"/>
        </w:rPr>
        <w:t>虚假权威与身份欺诈</w:t>
      </w:r>
      <w:r>
        <w:t>：乱象已从简单的关键词堆砌升级为对</w:t>
      </w:r>
      <w:r>
        <w:t>“</w:t>
      </w:r>
      <w:r>
        <w:t>信源</w:t>
      </w:r>
      <w:r>
        <w:t>”</w:t>
      </w:r>
      <w:r>
        <w:t>的系统性编造。包括：编造假报告、塑造假专家。这类行为在生成式环境中的风险显著高于传统搜索环境。</w:t>
      </w:r>
    </w:p>
    <w:p w14:paraId="3A48D714" w14:textId="418E9DA3" w:rsidR="00AA6216" w:rsidRDefault="00AA6216" w:rsidP="00AA6216">
      <w:pPr>
        <w:pStyle w:val="MdParagraph"/>
      </w:pPr>
      <w:r>
        <w:t>针对此类乱象，</w:t>
      </w:r>
      <w:r w:rsidR="00E94568">
        <w:t>K</w:t>
      </w:r>
      <w:r>
        <w:t>NIT</w:t>
      </w:r>
      <w:r>
        <w:t>（可信知识网络）提出了</w:t>
      </w:r>
      <w:r>
        <w:t>“</w:t>
      </w:r>
      <w:r>
        <w:t>认知巩固</w:t>
      </w:r>
      <w:r>
        <w:t>”</w:t>
      </w:r>
      <w:r>
        <w:t>与</w:t>
      </w:r>
      <w:r>
        <w:t>“</w:t>
      </w:r>
      <w:r>
        <w:t>持续监测</w:t>
      </w:r>
      <w:r>
        <w:t>”</w:t>
      </w:r>
      <w:r>
        <w:t>的治理方案。通过六层结构化工程，</w:t>
      </w:r>
      <w:r>
        <w:t>KNIT</w:t>
      </w:r>
      <w:r>
        <w:t>能够有效识别并过滤虚假信源，确保企业关键事实转化为长期可调用、可累积的可信数字资产，从而在根本上规避数据投毒与认知稀释风险。</w:t>
      </w:r>
    </w:p>
    <w:p w14:paraId="650EB997" w14:textId="77777777" w:rsidR="005A6E62" w:rsidRDefault="005A6E62" w:rsidP="00AA6216">
      <w:pPr>
        <w:pStyle w:val="MdParagraph"/>
      </w:pPr>
    </w:p>
    <w:p w14:paraId="592A6B90" w14:textId="77777777" w:rsidR="00AA6216" w:rsidRDefault="00AA6216" w:rsidP="00AA6216">
      <w:pPr>
        <w:pStyle w:val="MdHeading3"/>
      </w:pPr>
      <w:bookmarkStart w:id="21" w:name="heading_45"/>
      <w:bookmarkStart w:id="22" w:name="_Toc223693308"/>
      <w:bookmarkStart w:id="23" w:name="_Toc223702143"/>
      <w:r w:rsidRPr="00AA6216">
        <w:rPr>
          <w:rFonts w:hint="eastAsia"/>
        </w:rPr>
        <w:t>4</w:t>
      </w:r>
      <w:r w:rsidRPr="00AA6216">
        <w:t xml:space="preserve">.3 </w:t>
      </w:r>
      <w:r w:rsidRPr="00AA6216">
        <w:t>标准化：品牌、平台与行业的共同需求</w:t>
      </w:r>
      <w:bookmarkEnd w:id="21"/>
      <w:bookmarkEnd w:id="22"/>
      <w:bookmarkEnd w:id="23"/>
    </w:p>
    <w:p w14:paraId="4D7A0285" w14:textId="5137A8C6" w:rsidR="00AA6216" w:rsidRPr="005A6E62" w:rsidRDefault="00AA6216" w:rsidP="00AA6216">
      <w:pPr>
        <w:spacing w:before="120" w:after="120" w:line="288" w:lineRule="auto"/>
        <w:rPr>
          <w:rFonts w:ascii="DengXian" w:eastAsia="DengXian" w:hAnsi="DengXian" w:cs="Arial"/>
        </w:rPr>
      </w:pPr>
      <w:r w:rsidRPr="00AA6216">
        <w:rPr>
          <w:rFonts w:ascii="DengXian" w:eastAsia="DengXian" w:hAnsi="DengXian" w:cs="Arial"/>
        </w:rPr>
        <w:t>从长期看，GEO 不可能长期停留在经验驱动或案例叙事阶段，其标准化具有较强必然性。对品牌方而言，随着投入增大，管理层必然要求对效果进行可衡量、可对比、可复盘的评估；没有统一口径与可验证流程的服务难以进入长期采购体系。对平台方而言，生成式答案的核心资产是信任，平台必须持续降低低质量信息与信息污染对答案质量的影响，因此会不断提高对权威信源、可验证内容与实体一致性的权重，并强化对异常内容供给的识别与治理。对行业而言，GEO 的工作本质是工程与治理问题，工程问题天然会走向标准：什么是高质量答案单元、什么是可信引用资产、如何定义问题集与监测周期、如何衡量答案占位与引用能力，这些都需要形成共同语言与基本规范。</w:t>
      </w:r>
    </w:p>
    <w:p w14:paraId="3DE1C410" w14:textId="77777777" w:rsidR="00AA6216" w:rsidRDefault="00AA6216" w:rsidP="00AA6216">
      <w:pPr>
        <w:spacing w:before="120" w:after="120" w:line="288" w:lineRule="auto"/>
        <w:rPr>
          <w:rFonts w:ascii="DengXian" w:eastAsia="DengXian" w:hAnsi="DengXian" w:cs="Arial"/>
        </w:rPr>
      </w:pPr>
      <w:r w:rsidRPr="00AA6216">
        <w:rPr>
          <w:rFonts w:ascii="DengXian" w:eastAsia="DengXian" w:hAnsi="DengXian" w:cs="Arial"/>
        </w:rPr>
        <w:t>因此，标准化并非某一机构单方面推动的口号，而是多方在风险控制与效率提升驱动下的结果。当规则逐步清晰，行业也会从“靠叙事竞争”转向“靠能力竞争”，从“效果承诺”转向“方法与治理交付”。</w:t>
      </w:r>
    </w:p>
    <w:p w14:paraId="7CC06980" w14:textId="77777777" w:rsidR="005A6E62" w:rsidRPr="00AA6216" w:rsidRDefault="005A6E62" w:rsidP="00AA6216">
      <w:pPr>
        <w:spacing w:before="120" w:after="120" w:line="288" w:lineRule="auto"/>
        <w:rPr>
          <w:rFonts w:ascii="DengXian" w:eastAsia="DengXian" w:hAnsi="DengXian"/>
        </w:rPr>
      </w:pPr>
    </w:p>
    <w:p w14:paraId="192B5D7A" w14:textId="77777777" w:rsidR="00AA6216" w:rsidRDefault="00AA6216" w:rsidP="00AA6216">
      <w:pPr>
        <w:pStyle w:val="MdHeading3"/>
      </w:pPr>
      <w:bookmarkStart w:id="24" w:name="heading_46"/>
      <w:bookmarkStart w:id="25" w:name="_Toc223693309"/>
      <w:bookmarkStart w:id="26" w:name="_Toc223702144"/>
      <w:r w:rsidRPr="00AA6216">
        <w:rPr>
          <w:rFonts w:hint="eastAsia"/>
        </w:rPr>
        <w:t>4</w:t>
      </w:r>
      <w:r w:rsidRPr="00AA6216">
        <w:t xml:space="preserve">.4 </w:t>
      </w:r>
      <w:r w:rsidRPr="00AA6216">
        <w:t>标准化的现实路径：平台隐性规则、机构口径统一与品牌方审计倒逼</w:t>
      </w:r>
      <w:bookmarkEnd w:id="24"/>
      <w:bookmarkEnd w:id="25"/>
      <w:bookmarkEnd w:id="26"/>
    </w:p>
    <w:p w14:paraId="1AE56BCA" w14:textId="5F529FE6" w:rsidR="00AA6216" w:rsidRPr="005A6E62" w:rsidRDefault="00AA6216" w:rsidP="00AA6216">
      <w:pPr>
        <w:spacing w:before="120" w:after="120" w:line="288" w:lineRule="auto"/>
      </w:pPr>
      <w:r w:rsidRPr="005A6E62">
        <w:rPr>
          <w:rFonts w:ascii="Arial" w:eastAsia="DengXian" w:hAnsi="Arial" w:cs="Arial"/>
        </w:rPr>
        <w:t>在中国市场，标准化往往不会以单一文件或统一条例突然落地，而更可能通过三种力量的叠加推进。第一种力量来自平台的隐性规则与算法偏好调整。平台通常不会公开披露完整机制，但会通过提高权威来源权重、降低低信息密度内容的可见性、强化实</w:t>
      </w:r>
      <w:r w:rsidRPr="005A6E62">
        <w:rPr>
          <w:rFonts w:ascii="Arial" w:eastAsia="DengXian" w:hAnsi="Arial" w:cs="Arial"/>
        </w:rPr>
        <w:lastRenderedPageBreak/>
        <w:t>体识别与一致性判断等方式，逐步建立</w:t>
      </w:r>
      <w:r w:rsidRPr="005A6E62">
        <w:rPr>
          <w:rFonts w:ascii="Arial" w:eastAsia="DengXian" w:hAnsi="Arial" w:cs="Arial"/>
        </w:rPr>
        <w:t>“</w:t>
      </w:r>
      <w:r w:rsidRPr="005A6E62">
        <w:rPr>
          <w:rFonts w:ascii="Arial" w:eastAsia="DengXian" w:hAnsi="Arial" w:cs="Arial"/>
        </w:rPr>
        <w:t>什么内容更可能被采用</w:t>
      </w:r>
      <w:r w:rsidRPr="005A6E62">
        <w:rPr>
          <w:rFonts w:ascii="Arial" w:eastAsia="DengXian" w:hAnsi="Arial" w:cs="Arial"/>
        </w:rPr>
        <w:t>”</w:t>
      </w:r>
      <w:r w:rsidRPr="005A6E62">
        <w:rPr>
          <w:rFonts w:ascii="Arial" w:eastAsia="DengXian" w:hAnsi="Arial" w:cs="Arial"/>
        </w:rPr>
        <w:t>的事实标准。第二种力量来自</w:t>
      </w:r>
      <w:r w:rsidRPr="005A6E62">
        <w:rPr>
          <w:rFonts w:ascii="Arial" w:eastAsia="DengXian" w:hAnsi="Arial" w:cs="Arial" w:hint="eastAsia"/>
        </w:rPr>
        <w:t>管理机关</w:t>
      </w:r>
      <w:r w:rsidRPr="005A6E62">
        <w:rPr>
          <w:rFonts w:ascii="Arial" w:eastAsia="DengXian" w:hAnsi="Arial" w:cs="Arial"/>
        </w:rPr>
        <w:t>与行业组织的</w:t>
      </w:r>
      <w:r w:rsidRPr="005A6E62">
        <w:rPr>
          <w:rFonts w:ascii="Arial" w:eastAsia="DengXian" w:hAnsi="Arial" w:cs="Arial" w:hint="eastAsia"/>
        </w:rPr>
        <w:t>严格管理和</w:t>
      </w:r>
      <w:r w:rsidRPr="005A6E62">
        <w:rPr>
          <w:rFonts w:ascii="Arial" w:eastAsia="DengXian" w:hAnsi="Arial" w:cs="Arial"/>
        </w:rPr>
        <w:t>口径统一，包括对</w:t>
      </w:r>
      <w:r w:rsidRPr="005A6E62">
        <w:rPr>
          <w:rFonts w:ascii="Arial" w:eastAsia="DengXian" w:hAnsi="Arial" w:cs="Arial" w:hint="eastAsia"/>
        </w:rPr>
        <w:t>虚假广告的打击，</w:t>
      </w:r>
      <w:proofErr w:type="spellStart"/>
      <w:r w:rsidRPr="005A6E62">
        <w:rPr>
          <w:rFonts w:ascii="Arial" w:eastAsia="DengXian" w:hAnsi="Arial" w:cs="Arial"/>
        </w:rPr>
        <w:t>SoA</w:t>
      </w:r>
      <w:proofErr w:type="spellEnd"/>
      <w:r w:rsidRPr="005A6E62">
        <w:rPr>
          <w:rFonts w:ascii="Arial" w:eastAsia="DengXian" w:hAnsi="Arial" w:cs="Arial"/>
        </w:rPr>
        <w:t>、引用率、一致性等指标的定义，问题集构建的方法规范，以及对证据型内容与第三方背书的质量要求。第三种力量来自品牌方的内部审计与复盘需求，当企业要求以固定问题集进行周期性测试、建立对照与留痕机制，并将</w:t>
      </w:r>
      <w:r w:rsidRPr="005A6E62">
        <w:rPr>
          <w:rFonts w:ascii="Arial" w:eastAsia="DengXian" w:hAnsi="Arial" w:cs="Arial"/>
        </w:rPr>
        <w:t xml:space="preserve"> GEO </w:t>
      </w:r>
      <w:r w:rsidRPr="005A6E62">
        <w:rPr>
          <w:rFonts w:ascii="Arial" w:eastAsia="DengXian" w:hAnsi="Arial" w:cs="Arial"/>
        </w:rPr>
        <w:t>指标纳入增长与品牌资产管理后，服务供给侧将被迫以更工程化、可验证的方式交付。</w:t>
      </w:r>
    </w:p>
    <w:p w14:paraId="3883365C" w14:textId="54A00B7C" w:rsidR="00AA6216" w:rsidRDefault="00AA6216" w:rsidP="00AA6216">
      <w:pPr>
        <w:spacing w:before="120" w:after="120" w:line="288" w:lineRule="auto"/>
        <w:rPr>
          <w:rFonts w:ascii="Arial" w:eastAsia="DengXian" w:hAnsi="Arial" w:cs="Arial"/>
        </w:rPr>
      </w:pPr>
      <w:r w:rsidRPr="00AA6216">
        <w:rPr>
          <w:rFonts w:ascii="Arial" w:eastAsia="DengXian" w:hAnsi="Arial" w:cs="Arial"/>
        </w:rPr>
        <w:t>随着三种力量持续作用，行业将逐步形成较为清晰的</w:t>
      </w:r>
      <w:r w:rsidRPr="00AA6216">
        <w:rPr>
          <w:rFonts w:ascii="Arial" w:eastAsia="DengXian" w:hAnsi="Arial" w:cs="Arial"/>
        </w:rPr>
        <w:t>“</w:t>
      </w:r>
      <w:r w:rsidRPr="00AA6216">
        <w:rPr>
          <w:rFonts w:ascii="Arial" w:eastAsia="DengXian" w:hAnsi="Arial" w:cs="Arial"/>
        </w:rPr>
        <w:t>评估体系</w:t>
      </w:r>
      <w:r w:rsidRPr="00AA6216">
        <w:rPr>
          <w:rFonts w:ascii="Arial" w:eastAsia="DengXian" w:hAnsi="Arial" w:cs="Arial"/>
        </w:rPr>
        <w:t>—</w:t>
      </w:r>
      <w:r w:rsidRPr="00AA6216">
        <w:rPr>
          <w:rFonts w:ascii="Arial" w:eastAsia="DengXian" w:hAnsi="Arial" w:cs="Arial"/>
        </w:rPr>
        <w:t>方法体系</w:t>
      </w:r>
      <w:r w:rsidRPr="00AA6216">
        <w:rPr>
          <w:rFonts w:ascii="Arial" w:eastAsia="DengXian" w:hAnsi="Arial" w:cs="Arial"/>
        </w:rPr>
        <w:t>—</w:t>
      </w:r>
      <w:r w:rsidRPr="00AA6216">
        <w:rPr>
          <w:rFonts w:ascii="Arial" w:eastAsia="DengXian" w:hAnsi="Arial" w:cs="Arial"/>
        </w:rPr>
        <w:t>治理体系</w:t>
      </w:r>
      <w:r w:rsidRPr="00AA6216">
        <w:rPr>
          <w:rFonts w:ascii="Arial" w:eastAsia="DengXian" w:hAnsi="Arial" w:cs="Arial"/>
        </w:rPr>
        <w:t>”</w:t>
      </w:r>
      <w:r w:rsidRPr="00AA6216">
        <w:rPr>
          <w:rFonts w:ascii="Arial" w:eastAsia="DengXian" w:hAnsi="Arial" w:cs="Arial"/>
        </w:rPr>
        <w:t>闭环，市场也会更快完成从混乱到收敛的过渡。</w:t>
      </w:r>
    </w:p>
    <w:p w14:paraId="2D54EBA2" w14:textId="77777777" w:rsidR="005A6E62" w:rsidRPr="00AA6216" w:rsidRDefault="005A6E62" w:rsidP="00AA6216">
      <w:pPr>
        <w:spacing w:before="120" w:after="120" w:line="288" w:lineRule="auto"/>
      </w:pPr>
    </w:p>
    <w:p w14:paraId="1CC939D8" w14:textId="77777777" w:rsidR="00AA6216" w:rsidRDefault="00AA6216" w:rsidP="00AA6216">
      <w:pPr>
        <w:pStyle w:val="MdHeading3"/>
      </w:pPr>
      <w:bookmarkStart w:id="27" w:name="heading_47"/>
      <w:bookmarkStart w:id="28" w:name="_Toc223693310"/>
      <w:bookmarkStart w:id="29" w:name="_Toc223702145"/>
      <w:r w:rsidRPr="00AA6216">
        <w:rPr>
          <w:rFonts w:hint="eastAsia"/>
        </w:rPr>
        <w:t>4</w:t>
      </w:r>
      <w:r w:rsidRPr="00AA6216">
        <w:t xml:space="preserve">.5 </w:t>
      </w:r>
      <w:r w:rsidRPr="00AA6216">
        <w:t>服务生态将分化：认知治理、工程交付与短期套利的边界</w:t>
      </w:r>
      <w:bookmarkEnd w:id="27"/>
      <w:bookmarkEnd w:id="28"/>
      <w:bookmarkEnd w:id="29"/>
    </w:p>
    <w:p w14:paraId="069E5AFC" w14:textId="7FCD30F0" w:rsidR="00AA6216" w:rsidRPr="005A6E62" w:rsidRDefault="00AA6216" w:rsidP="00AA6216">
      <w:pPr>
        <w:spacing w:before="120" w:after="120" w:line="288" w:lineRule="auto"/>
        <w:rPr>
          <w:rFonts w:ascii="Arial" w:eastAsia="DengXian" w:hAnsi="Arial" w:cs="Arial"/>
        </w:rPr>
      </w:pPr>
      <w:r w:rsidRPr="00AA6216">
        <w:rPr>
          <w:rFonts w:ascii="Arial" w:eastAsia="DengXian" w:hAnsi="Arial" w:cs="Arial"/>
        </w:rPr>
        <w:t>在标准化推进过程中，</w:t>
      </w:r>
      <w:r w:rsidRPr="00AA6216">
        <w:rPr>
          <w:rFonts w:ascii="Arial" w:eastAsia="DengXian" w:hAnsi="Arial" w:cs="Arial"/>
        </w:rPr>
        <w:t xml:space="preserve">GEO </w:t>
      </w:r>
      <w:r w:rsidRPr="00AA6216">
        <w:rPr>
          <w:rFonts w:ascii="Arial" w:eastAsia="DengXian" w:hAnsi="Arial" w:cs="Arial"/>
        </w:rPr>
        <w:t>服务生态通常会出现更明确的分层。第一类是认知战略与治理型服务，即能够从语义定位、</w:t>
      </w:r>
      <w:r w:rsidRPr="00AA6216">
        <w:rPr>
          <w:rFonts w:ascii="Arial" w:eastAsia="DengXian" w:hAnsi="Arial" w:cs="Arial" w:hint="eastAsia"/>
        </w:rPr>
        <w:t>问题集</w:t>
      </w:r>
      <w:r w:rsidRPr="00AA6216">
        <w:rPr>
          <w:rFonts w:ascii="Arial" w:eastAsia="DengXian" w:hAnsi="Arial" w:cs="Arial"/>
        </w:rPr>
        <w:t>、证据链与指标体系出发，为品牌提供长期的</w:t>
      </w:r>
      <w:r w:rsidRPr="00AA6216">
        <w:rPr>
          <w:rFonts w:ascii="Arial" w:eastAsia="DengXian" w:hAnsi="Arial" w:cs="Arial"/>
        </w:rPr>
        <w:t xml:space="preserve"> AIBE </w:t>
      </w:r>
      <w:r w:rsidRPr="00AA6216">
        <w:rPr>
          <w:rFonts w:ascii="Arial" w:eastAsia="DengXian" w:hAnsi="Arial" w:cs="Arial"/>
        </w:rPr>
        <w:t>管理方案。这类服务更接近</w:t>
      </w:r>
      <w:r w:rsidRPr="00AA6216">
        <w:rPr>
          <w:rFonts w:ascii="Arial" w:eastAsia="DengXian" w:hAnsi="Arial" w:cs="Arial"/>
        </w:rPr>
        <w:t>“</w:t>
      </w:r>
      <w:r w:rsidRPr="00AA6216">
        <w:rPr>
          <w:rFonts w:ascii="Arial" w:eastAsia="DengXian" w:hAnsi="Arial" w:cs="Arial"/>
        </w:rPr>
        <w:t>认知治理能力</w:t>
      </w:r>
      <w:r w:rsidRPr="00AA6216">
        <w:rPr>
          <w:rFonts w:ascii="Arial" w:eastAsia="DengXian" w:hAnsi="Arial" w:cs="Arial"/>
        </w:rPr>
        <w:t>”</w:t>
      </w:r>
      <w:r w:rsidRPr="00AA6216">
        <w:rPr>
          <w:rFonts w:ascii="Arial" w:eastAsia="DengXian" w:hAnsi="Arial" w:cs="Arial"/>
        </w:rPr>
        <w:t>，强调机制解释、口径统一与长期迭代，通常会与品牌的战略、品牌管理与数据部门形成更深协同。第二类是工程执行型服务，即围绕答案资产与引用资产的规模化生产、结构化改造、生态铺设与监测系统搭建提供交付，强调流程、效率与持续产出，能够成为品牌长期内容与知识资产建设的外部供应链。第三类是短期套利型供给，即以不可验证承诺、低质量堆量或黑帽博弈为主要手段的服务，这类供给在前标准期可能短期存在，但在平台治理加强与企业审计严格后将最先被清洗。</w:t>
      </w:r>
    </w:p>
    <w:p w14:paraId="5FC94E4D" w14:textId="77777777" w:rsidR="00AA6216" w:rsidRDefault="00AA6216" w:rsidP="00AA6216">
      <w:pPr>
        <w:spacing w:before="120" w:after="120" w:line="288" w:lineRule="auto"/>
        <w:rPr>
          <w:rFonts w:ascii="Arial" w:eastAsia="DengXian" w:hAnsi="Arial" w:cs="Arial"/>
        </w:rPr>
      </w:pPr>
      <w:r w:rsidRPr="00AA6216">
        <w:rPr>
          <w:rFonts w:ascii="Arial" w:eastAsia="DengXian" w:hAnsi="Arial" w:cs="Arial"/>
        </w:rPr>
        <w:t>对品牌方而言，理解这种分化十分重要，因为</w:t>
      </w:r>
      <w:r w:rsidRPr="00AA6216">
        <w:rPr>
          <w:rFonts w:ascii="Arial" w:eastAsia="DengXian" w:hAnsi="Arial" w:cs="Arial"/>
        </w:rPr>
        <w:t xml:space="preserve"> GEO </w:t>
      </w:r>
      <w:r w:rsidRPr="00AA6216">
        <w:rPr>
          <w:rFonts w:ascii="Arial" w:eastAsia="DengXian" w:hAnsi="Arial" w:cs="Arial"/>
        </w:rPr>
        <w:t>的风险并不仅在于</w:t>
      </w:r>
      <w:r w:rsidRPr="00AA6216">
        <w:rPr>
          <w:rFonts w:ascii="Arial" w:eastAsia="DengXian" w:hAnsi="Arial" w:cs="Arial"/>
        </w:rPr>
        <w:t>“</w:t>
      </w:r>
      <w:r w:rsidRPr="00AA6216">
        <w:rPr>
          <w:rFonts w:ascii="Arial" w:eastAsia="DengXian" w:hAnsi="Arial" w:cs="Arial"/>
        </w:rPr>
        <w:t>做得慢</w:t>
      </w:r>
      <w:r w:rsidRPr="00AA6216">
        <w:rPr>
          <w:rFonts w:ascii="Arial" w:eastAsia="DengXian" w:hAnsi="Arial" w:cs="Arial"/>
        </w:rPr>
        <w:t>”</w:t>
      </w:r>
      <w:r w:rsidRPr="00AA6216">
        <w:rPr>
          <w:rFonts w:ascii="Arial" w:eastAsia="DengXian" w:hAnsi="Arial" w:cs="Arial"/>
        </w:rPr>
        <w:t>，也在于</w:t>
      </w:r>
      <w:r w:rsidRPr="00AA6216">
        <w:rPr>
          <w:rFonts w:ascii="Arial" w:eastAsia="DengXian" w:hAnsi="Arial" w:cs="Arial"/>
        </w:rPr>
        <w:t>“</w:t>
      </w:r>
      <w:r w:rsidRPr="00AA6216">
        <w:rPr>
          <w:rFonts w:ascii="Arial" w:eastAsia="DengXian" w:hAnsi="Arial" w:cs="Arial"/>
        </w:rPr>
        <w:t>做错方向</w:t>
      </w:r>
      <w:r w:rsidRPr="00AA6216">
        <w:rPr>
          <w:rFonts w:ascii="Arial" w:eastAsia="DengXian" w:hAnsi="Arial" w:cs="Arial"/>
        </w:rPr>
        <w:t>”</w:t>
      </w:r>
      <w:r w:rsidRPr="00AA6216">
        <w:rPr>
          <w:rFonts w:ascii="Arial" w:eastAsia="DengXian" w:hAnsi="Arial" w:cs="Arial"/>
        </w:rPr>
        <w:t>。尤其在生成式环境下，信息污染与口径混乱可能带来长期信任权重受损，代价往往高于短期投入损失。</w:t>
      </w:r>
    </w:p>
    <w:p w14:paraId="0F5B8B75" w14:textId="77777777" w:rsidR="005A6E62" w:rsidRPr="00AA6216" w:rsidRDefault="005A6E62" w:rsidP="00AA6216">
      <w:pPr>
        <w:spacing w:before="120" w:after="120" w:line="288" w:lineRule="auto"/>
      </w:pPr>
    </w:p>
    <w:p w14:paraId="48CDD5D6" w14:textId="77777777" w:rsidR="00AA6216" w:rsidRDefault="00AA6216" w:rsidP="00AA6216">
      <w:pPr>
        <w:pStyle w:val="MdHeading3"/>
      </w:pPr>
      <w:bookmarkStart w:id="30" w:name="heading_48"/>
      <w:bookmarkStart w:id="31" w:name="_Toc223693311"/>
      <w:bookmarkStart w:id="32" w:name="_Toc223702146"/>
      <w:r w:rsidRPr="00AA6216">
        <w:rPr>
          <w:rFonts w:hint="eastAsia"/>
        </w:rPr>
        <w:t>4</w:t>
      </w:r>
      <w:r w:rsidRPr="00AA6216">
        <w:t xml:space="preserve">.6 </w:t>
      </w:r>
      <w:r w:rsidRPr="00AA6216">
        <w:t>对品牌方的建议：以</w:t>
      </w:r>
      <w:r w:rsidRPr="00AA6216">
        <w:t>“</w:t>
      </w:r>
      <w:r w:rsidRPr="00AA6216">
        <w:t>可解释、可验证</w:t>
      </w:r>
      <w:r w:rsidRPr="00AA6216">
        <w:t>”</w:t>
      </w:r>
      <w:r w:rsidRPr="00AA6216">
        <w:t>作为选择与合作的首要标准</w:t>
      </w:r>
      <w:bookmarkEnd w:id="30"/>
      <w:bookmarkEnd w:id="31"/>
      <w:bookmarkEnd w:id="32"/>
    </w:p>
    <w:p w14:paraId="1B9141DE" w14:textId="77777777" w:rsidR="00AA6216" w:rsidRDefault="00AA6216" w:rsidP="00AA6216">
      <w:pPr>
        <w:spacing w:before="120" w:after="120" w:line="288" w:lineRule="auto"/>
        <w:rPr>
          <w:rFonts w:ascii="Arial" w:eastAsia="DengXian" w:hAnsi="Arial" w:cs="Arial"/>
        </w:rPr>
      </w:pPr>
      <w:r w:rsidRPr="00AA6216">
        <w:rPr>
          <w:rFonts w:ascii="Arial" w:eastAsia="DengXian" w:hAnsi="Arial" w:cs="Arial"/>
        </w:rPr>
        <w:t>在当前阶段，品牌推进</w:t>
      </w:r>
      <w:r w:rsidRPr="00AA6216">
        <w:rPr>
          <w:rFonts w:ascii="Arial" w:eastAsia="DengXian" w:hAnsi="Arial" w:cs="Arial"/>
        </w:rPr>
        <w:t xml:space="preserve"> GEO </w:t>
      </w:r>
      <w:r w:rsidRPr="00AA6216">
        <w:rPr>
          <w:rFonts w:ascii="Arial" w:eastAsia="DengXian" w:hAnsi="Arial" w:cs="Arial"/>
        </w:rPr>
        <w:t>建设时，建议优先确立两个合作标准。第一，方法是否可解释，即合作方能否清晰说明</w:t>
      </w:r>
      <w:r w:rsidRPr="00AA6216">
        <w:rPr>
          <w:rFonts w:ascii="Arial" w:eastAsia="DengXian" w:hAnsi="Arial" w:cs="Arial"/>
        </w:rPr>
        <w:t>“</w:t>
      </w:r>
      <w:r w:rsidRPr="00AA6216">
        <w:rPr>
          <w:rFonts w:ascii="Arial" w:eastAsia="DengXian" w:hAnsi="Arial" w:cs="Arial"/>
        </w:rPr>
        <w:t>为什么在某类问题中品牌会被系统采用</w:t>
      </w:r>
      <w:r w:rsidRPr="00AA6216">
        <w:rPr>
          <w:rFonts w:ascii="Arial" w:eastAsia="DengXian" w:hAnsi="Arial" w:cs="Arial"/>
        </w:rPr>
        <w:t>”</w:t>
      </w:r>
      <w:r w:rsidRPr="00AA6216">
        <w:rPr>
          <w:rFonts w:ascii="Arial" w:eastAsia="DengXian" w:hAnsi="Arial" w:cs="Arial"/>
        </w:rPr>
        <w:t>，以及这一结果对应的证据链、内容结构与生态路径是什么；若仅以</w:t>
      </w:r>
      <w:r w:rsidRPr="00AA6216">
        <w:rPr>
          <w:rFonts w:ascii="Arial" w:eastAsia="DengXian" w:hAnsi="Arial" w:cs="Arial"/>
        </w:rPr>
        <w:t>“</w:t>
      </w:r>
      <w:r w:rsidRPr="00AA6216">
        <w:rPr>
          <w:rFonts w:ascii="Arial" w:eastAsia="DengXian" w:hAnsi="Arial" w:cs="Arial"/>
        </w:rPr>
        <w:t>多铺内容</w:t>
      </w:r>
      <w:r w:rsidRPr="00AA6216">
        <w:rPr>
          <w:rFonts w:ascii="Arial" w:eastAsia="DengXian" w:hAnsi="Arial" w:cs="Arial"/>
        </w:rPr>
        <w:t>”“</w:t>
      </w:r>
      <w:r w:rsidRPr="00AA6216">
        <w:rPr>
          <w:rFonts w:ascii="Arial" w:eastAsia="DengXian" w:hAnsi="Arial" w:cs="Arial"/>
        </w:rPr>
        <w:t>多做露出</w:t>
      </w:r>
      <w:r w:rsidRPr="00AA6216">
        <w:rPr>
          <w:rFonts w:ascii="Arial" w:eastAsia="DengXian" w:hAnsi="Arial" w:cs="Arial"/>
        </w:rPr>
        <w:t>”</w:t>
      </w:r>
      <w:r w:rsidRPr="00AA6216">
        <w:rPr>
          <w:rFonts w:ascii="Arial" w:eastAsia="DengXian" w:hAnsi="Arial" w:cs="Arial"/>
        </w:rPr>
        <w:t>作为主要解释，通常难以保证长期稳定性。第二，效果是否可验证，即合作方是否能够提供固定问题集、可重复测试流程、明确的指标口径与对照机制，并以</w:t>
      </w:r>
      <w:r w:rsidRPr="00AA6216">
        <w:rPr>
          <w:rFonts w:ascii="Arial" w:eastAsia="DengXian" w:hAnsi="Arial" w:cs="Arial"/>
        </w:rPr>
        <w:t xml:space="preserve"> </w:t>
      </w:r>
      <w:proofErr w:type="spellStart"/>
      <w:r w:rsidRPr="00AA6216">
        <w:rPr>
          <w:rFonts w:ascii="Arial" w:eastAsia="DengXian" w:hAnsi="Arial" w:cs="Arial"/>
        </w:rPr>
        <w:t>SoA</w:t>
      </w:r>
      <w:proofErr w:type="spellEnd"/>
      <w:r w:rsidRPr="00AA6216">
        <w:rPr>
          <w:rFonts w:ascii="Arial" w:eastAsia="DengXian" w:hAnsi="Arial" w:cs="Arial"/>
        </w:rPr>
        <w:t>、引用率、一致性等指标进行周期性追踪与复盘。只有当合作可以在机制与数据上闭环，</w:t>
      </w:r>
      <w:r w:rsidRPr="00AA6216">
        <w:rPr>
          <w:rFonts w:ascii="Arial" w:eastAsia="DengXian" w:hAnsi="Arial" w:cs="Arial"/>
        </w:rPr>
        <w:t xml:space="preserve">GEO </w:t>
      </w:r>
      <w:r w:rsidRPr="00AA6216">
        <w:rPr>
          <w:rFonts w:ascii="Arial" w:eastAsia="DengXian" w:hAnsi="Arial" w:cs="Arial"/>
        </w:rPr>
        <w:t>才可能从试验走向体系化运营。</w:t>
      </w:r>
    </w:p>
    <w:p w14:paraId="586C6AD7" w14:textId="77777777" w:rsidR="005A6E62" w:rsidRPr="00AA6216" w:rsidRDefault="005A6E62" w:rsidP="00AA6216">
      <w:pPr>
        <w:spacing w:before="120" w:after="120" w:line="288" w:lineRule="auto"/>
      </w:pPr>
    </w:p>
    <w:p w14:paraId="2E98B44C" w14:textId="77777777" w:rsidR="00AA6216" w:rsidRDefault="00AA6216" w:rsidP="00AA6216">
      <w:pPr>
        <w:pStyle w:val="MdHeading3"/>
      </w:pPr>
      <w:bookmarkStart w:id="33" w:name="heading_49"/>
      <w:bookmarkStart w:id="34" w:name="_Toc223693312"/>
      <w:bookmarkStart w:id="35" w:name="_Toc223702147"/>
      <w:r w:rsidRPr="00AA6216">
        <w:rPr>
          <w:rFonts w:hint="eastAsia"/>
        </w:rPr>
        <w:lastRenderedPageBreak/>
        <w:t>4</w:t>
      </w:r>
      <w:r w:rsidRPr="00AA6216">
        <w:t>.7 GEO</w:t>
      </w:r>
      <w:r w:rsidRPr="00AA6216">
        <w:t>的三类误区</w:t>
      </w:r>
      <w:bookmarkEnd w:id="33"/>
      <w:bookmarkEnd w:id="34"/>
      <w:bookmarkEnd w:id="35"/>
    </w:p>
    <w:p w14:paraId="33498880" w14:textId="3877C3D7" w:rsidR="00AA6216" w:rsidRDefault="00E94568" w:rsidP="00AA6216">
      <w:pPr>
        <w:spacing w:before="120" w:after="120" w:line="288" w:lineRule="auto"/>
        <w:rPr>
          <w:rFonts w:ascii="Arial" w:eastAsia="DengXian" w:hAnsi="Arial" w:cs="Arial"/>
        </w:rPr>
      </w:pPr>
      <w:r>
        <w:rPr>
          <w:rFonts w:ascii="Arial" w:eastAsia="DengXian" w:hAnsi="Arial" w:cs="Arial" w:hint="eastAsia"/>
        </w:rPr>
        <w:t>头豹研究院</w:t>
      </w:r>
      <w:r w:rsidR="00AA6216" w:rsidRPr="00AA6216">
        <w:rPr>
          <w:rFonts w:ascii="Arial" w:eastAsia="DengXian" w:hAnsi="Arial" w:cs="Arial"/>
        </w:rPr>
        <w:t>在报告中</w:t>
      </w:r>
      <w:r w:rsidR="005A6E62">
        <w:rPr>
          <w:rFonts w:ascii="Arial" w:eastAsia="DengXian" w:hAnsi="Arial" w:cs="Arial" w:hint="eastAsia"/>
        </w:rPr>
        <w:t>分析</w:t>
      </w:r>
      <w:r w:rsidR="00AA6216" w:rsidRPr="00AA6216">
        <w:rPr>
          <w:rFonts w:ascii="Arial" w:eastAsia="DengXian" w:hAnsi="Arial" w:cs="Arial"/>
        </w:rPr>
        <w:t>，</w:t>
      </w:r>
      <w:r w:rsidR="00AA6216" w:rsidRPr="00AA6216">
        <w:rPr>
          <w:rFonts w:ascii="Arial" w:eastAsia="DengXian" w:hAnsi="Arial" w:cs="Arial"/>
        </w:rPr>
        <w:t>GEO</w:t>
      </w:r>
      <w:r w:rsidR="00AA6216" w:rsidRPr="00AA6216">
        <w:rPr>
          <w:rFonts w:ascii="Arial" w:eastAsia="DengXian" w:hAnsi="Arial" w:cs="Arial"/>
        </w:rPr>
        <w:t>虽处于快速增长阶段，但企业在推进过程中容易陷入一系列典型误区，进而导致预算投入难以转化为可持续的答案占位。本报告将其归纳为战略、执行与评估三类问题。</w:t>
      </w:r>
    </w:p>
    <w:p w14:paraId="27065584" w14:textId="77777777" w:rsidR="00AA6216" w:rsidRDefault="00AA6216" w:rsidP="00AA6216">
      <w:pPr>
        <w:spacing w:before="120" w:after="120" w:line="288" w:lineRule="auto"/>
        <w:rPr>
          <w:rFonts w:ascii="Arial" w:eastAsia="DengXian" w:hAnsi="Arial" w:cs="Arial"/>
        </w:rPr>
      </w:pPr>
      <w:r w:rsidRPr="00AA6216">
        <w:rPr>
          <w:rFonts w:ascii="Arial" w:eastAsia="DengXian" w:hAnsi="Arial" w:cs="Arial"/>
        </w:rPr>
        <w:t>战略层面常见误区包括缺乏顶层设计、将</w:t>
      </w:r>
      <w:r w:rsidRPr="00AA6216">
        <w:rPr>
          <w:rFonts w:ascii="Arial" w:eastAsia="DengXian" w:hAnsi="Arial" w:cs="Arial"/>
        </w:rPr>
        <w:t>GEO</w:t>
      </w:r>
      <w:r w:rsidRPr="00AA6216">
        <w:rPr>
          <w:rFonts w:ascii="Arial" w:eastAsia="DengXian" w:hAnsi="Arial" w:cs="Arial"/>
        </w:rPr>
        <w:t>简单等同于</w:t>
      </w:r>
      <w:r w:rsidRPr="00AA6216">
        <w:rPr>
          <w:rFonts w:ascii="Arial" w:eastAsia="DengXian" w:hAnsi="Arial" w:cs="Arial"/>
        </w:rPr>
        <w:t>SEO</w:t>
      </w:r>
      <w:r w:rsidRPr="00AA6216">
        <w:rPr>
          <w:rFonts w:ascii="Arial" w:eastAsia="DengXian" w:hAnsi="Arial" w:cs="Arial"/>
        </w:rPr>
        <w:t>延伸、只追求短期提及而忽视长期语义资产建设，最终表现为</w:t>
      </w:r>
      <w:r w:rsidRPr="00AA6216">
        <w:rPr>
          <w:rFonts w:ascii="Arial" w:eastAsia="DengXian" w:hAnsi="Arial" w:cs="Arial"/>
        </w:rPr>
        <w:t>“</w:t>
      </w:r>
      <w:r w:rsidRPr="00AA6216">
        <w:rPr>
          <w:rFonts w:ascii="Arial" w:eastAsia="DengXian" w:hAnsi="Arial" w:cs="Arial"/>
        </w:rPr>
        <w:t>战略缺位、方向错配</w:t>
      </w:r>
      <w:r w:rsidRPr="00AA6216">
        <w:rPr>
          <w:rFonts w:ascii="Arial" w:eastAsia="DengXian" w:hAnsi="Arial" w:cs="Arial"/>
        </w:rPr>
        <w:t>”</w:t>
      </w:r>
      <w:r w:rsidRPr="00AA6216">
        <w:rPr>
          <w:rFonts w:ascii="Arial" w:eastAsia="DengXian" w:hAnsi="Arial" w:cs="Arial"/>
        </w:rPr>
        <w:t>。</w:t>
      </w:r>
    </w:p>
    <w:p w14:paraId="390B7994" w14:textId="77777777" w:rsidR="00AA6216" w:rsidRDefault="00AA6216" w:rsidP="00AA6216">
      <w:pPr>
        <w:spacing w:before="120" w:after="120" w:line="288" w:lineRule="auto"/>
        <w:rPr>
          <w:rFonts w:ascii="Arial" w:eastAsia="DengXian" w:hAnsi="Arial" w:cs="Arial"/>
        </w:rPr>
      </w:pPr>
      <w:r w:rsidRPr="00AA6216">
        <w:rPr>
          <w:rFonts w:ascii="Arial" w:eastAsia="DengXian" w:hAnsi="Arial" w:cs="Arial"/>
        </w:rPr>
        <w:t>执行层面常见误区包括忽视信源建设与权威背书、过度追求内容数量而缺乏语义深度、口径不一致导致模型认知不稳定，以及在本地生活与电商场景中缺少结构化参数与实时信息维护，最终使品牌失去在</w:t>
      </w:r>
      <w:r w:rsidRPr="00AA6216">
        <w:rPr>
          <w:rFonts w:ascii="Arial" w:eastAsia="DengXian" w:hAnsi="Arial" w:cs="Arial"/>
        </w:rPr>
        <w:t>AI</w:t>
      </w:r>
      <w:r w:rsidRPr="00AA6216">
        <w:rPr>
          <w:rFonts w:ascii="Arial" w:eastAsia="DengXian" w:hAnsi="Arial" w:cs="Arial"/>
        </w:rPr>
        <w:t>生态中的</w:t>
      </w:r>
      <w:r w:rsidRPr="00AA6216">
        <w:rPr>
          <w:rFonts w:ascii="Arial" w:eastAsia="DengXian" w:hAnsi="Arial" w:cs="Arial"/>
        </w:rPr>
        <w:t>“</w:t>
      </w:r>
      <w:r w:rsidRPr="00AA6216">
        <w:rPr>
          <w:rFonts w:ascii="Arial" w:eastAsia="DengXian" w:hAnsi="Arial" w:cs="Arial"/>
        </w:rPr>
        <w:t>话语权</w:t>
      </w:r>
      <w:r w:rsidRPr="00AA6216">
        <w:rPr>
          <w:rFonts w:ascii="Arial" w:eastAsia="DengXian" w:hAnsi="Arial" w:cs="Arial"/>
        </w:rPr>
        <w:t>”</w:t>
      </w:r>
      <w:r w:rsidRPr="00AA6216">
        <w:rPr>
          <w:rFonts w:ascii="Arial" w:eastAsia="DengXian" w:hAnsi="Arial" w:cs="Arial"/>
        </w:rPr>
        <w:t>。</w:t>
      </w:r>
    </w:p>
    <w:p w14:paraId="3E72D048" w14:textId="3E3B0162" w:rsidR="00AA6216" w:rsidRDefault="00AA6216" w:rsidP="008441C7">
      <w:pPr>
        <w:spacing w:before="120" w:after="120" w:line="288" w:lineRule="auto"/>
        <w:rPr>
          <w:rFonts w:ascii="Arial" w:eastAsia="DengXian" w:hAnsi="Arial" w:cs="Arial"/>
        </w:rPr>
      </w:pPr>
      <w:r w:rsidRPr="00AA6216">
        <w:rPr>
          <w:rFonts w:ascii="Arial" w:eastAsia="DengXian" w:hAnsi="Arial" w:cs="Arial"/>
        </w:rPr>
        <w:t>评估层面常见误区包括仍以排名与点击作为主要目标、用少量截图替代可复现测量、忽视答案中的推荐角色与引用依据，导致</w:t>
      </w:r>
      <w:r w:rsidRPr="00AA6216">
        <w:rPr>
          <w:rFonts w:ascii="Arial" w:eastAsia="DengXian" w:hAnsi="Arial" w:cs="Arial"/>
        </w:rPr>
        <w:t>“</w:t>
      </w:r>
      <w:r w:rsidRPr="00AA6216">
        <w:rPr>
          <w:rFonts w:ascii="Arial" w:eastAsia="DengXian" w:hAnsi="Arial" w:cs="Arial"/>
        </w:rPr>
        <w:t>看似有效、难以复盘</w:t>
      </w:r>
      <w:r w:rsidRPr="00AA6216">
        <w:rPr>
          <w:rFonts w:ascii="Arial" w:eastAsia="DengXian" w:hAnsi="Arial" w:cs="Arial"/>
        </w:rPr>
        <w:t>”</w:t>
      </w:r>
      <w:r w:rsidRPr="00AA6216">
        <w:rPr>
          <w:rFonts w:ascii="Arial" w:eastAsia="DengXian" w:hAnsi="Arial" w:cs="Arial"/>
        </w:rPr>
        <w:t>。因此，企业需要以可验证口径建立</w:t>
      </w:r>
      <w:r w:rsidRPr="00AA6216">
        <w:rPr>
          <w:rFonts w:ascii="Arial" w:eastAsia="DengXian" w:hAnsi="Arial" w:cs="Arial" w:hint="eastAsia"/>
        </w:rPr>
        <w:t>问题集</w:t>
      </w:r>
      <w:r w:rsidRPr="00AA6216">
        <w:rPr>
          <w:rFonts w:ascii="Arial" w:eastAsia="DengXian" w:hAnsi="Arial" w:cs="Arial"/>
        </w:rPr>
        <w:t>与指标体系，持续建设答案资产与引用资产，并通过</w:t>
      </w:r>
      <w:r w:rsidRPr="00AA6216">
        <w:rPr>
          <w:rFonts w:ascii="Arial" w:eastAsia="DengXian" w:hAnsi="Arial" w:cs="Arial"/>
        </w:rPr>
        <w:t>CREATE</w:t>
      </w:r>
      <w:r w:rsidRPr="00AA6216">
        <w:rPr>
          <w:rFonts w:ascii="Arial" w:eastAsia="DengXian" w:hAnsi="Arial" w:cs="Arial"/>
        </w:rPr>
        <w:t>框架形成机制化运营，才能在行业从概念期进入标准化阶段时保持稳定优势。</w:t>
      </w:r>
    </w:p>
    <w:p w14:paraId="240D521D" w14:textId="62C63C1A" w:rsidR="006009AA" w:rsidRPr="006009AA" w:rsidRDefault="006009AA" w:rsidP="006009AA">
      <w:pPr>
        <w:pStyle w:val="ae"/>
        <w:jc w:val="center"/>
        <w:rPr>
          <w:rFonts w:ascii="Arial" w:eastAsia="DengXian" w:hAnsi="Arial" w:cs="Arial"/>
          <w:sz w:val="24"/>
          <w:szCs w:val="24"/>
        </w:rPr>
      </w:pPr>
      <w:r w:rsidRPr="006009AA">
        <w:rPr>
          <w:rFonts w:hint="eastAsia"/>
          <w:sz w:val="24"/>
          <w:szCs w:val="24"/>
        </w:rPr>
        <w:t>图表</w:t>
      </w:r>
      <w:r w:rsidRPr="006009AA">
        <w:rPr>
          <w:rFonts w:hint="eastAsia"/>
          <w:sz w:val="24"/>
          <w:szCs w:val="24"/>
        </w:rPr>
        <w:t xml:space="preserve"> </w:t>
      </w:r>
      <w:r w:rsidRPr="006009AA">
        <w:rPr>
          <w:sz w:val="24"/>
          <w:szCs w:val="24"/>
        </w:rPr>
        <w:fldChar w:fldCharType="begin"/>
      </w:r>
      <w:r w:rsidRPr="006009AA">
        <w:rPr>
          <w:sz w:val="24"/>
          <w:szCs w:val="24"/>
        </w:rPr>
        <w:instrText xml:space="preserve"> </w:instrText>
      </w:r>
      <w:r w:rsidRPr="006009AA">
        <w:rPr>
          <w:rFonts w:hint="eastAsia"/>
          <w:sz w:val="24"/>
          <w:szCs w:val="24"/>
        </w:rPr>
        <w:instrText xml:space="preserve">SEQ </w:instrText>
      </w:r>
      <w:r w:rsidRPr="006009AA">
        <w:rPr>
          <w:rFonts w:hint="eastAsia"/>
          <w:sz w:val="24"/>
          <w:szCs w:val="24"/>
        </w:rPr>
        <w:instrText>图表</w:instrText>
      </w:r>
      <w:r w:rsidRPr="006009AA">
        <w:rPr>
          <w:rFonts w:hint="eastAsia"/>
          <w:sz w:val="24"/>
          <w:szCs w:val="24"/>
        </w:rPr>
        <w:instrText xml:space="preserve"> \* ARABIC</w:instrText>
      </w:r>
      <w:r w:rsidRPr="006009AA">
        <w:rPr>
          <w:sz w:val="24"/>
          <w:szCs w:val="24"/>
        </w:rPr>
        <w:instrText xml:space="preserve"> </w:instrText>
      </w:r>
      <w:r w:rsidRPr="006009AA">
        <w:rPr>
          <w:sz w:val="24"/>
          <w:szCs w:val="24"/>
        </w:rPr>
        <w:fldChar w:fldCharType="separate"/>
      </w:r>
      <w:r w:rsidR="00B66FBF">
        <w:rPr>
          <w:noProof/>
          <w:sz w:val="24"/>
          <w:szCs w:val="24"/>
        </w:rPr>
        <w:t>4</w:t>
      </w:r>
      <w:r w:rsidRPr="006009AA">
        <w:rPr>
          <w:sz w:val="24"/>
          <w:szCs w:val="24"/>
        </w:rPr>
        <w:fldChar w:fldCharType="end"/>
      </w:r>
      <w:r w:rsidRPr="006009AA">
        <w:rPr>
          <w:rFonts w:hint="eastAsia"/>
          <w:sz w:val="24"/>
          <w:szCs w:val="24"/>
        </w:rPr>
        <w:t xml:space="preserve"> </w:t>
      </w:r>
      <w:r w:rsidRPr="006009AA">
        <w:rPr>
          <w:sz w:val="24"/>
          <w:szCs w:val="24"/>
        </w:rPr>
        <w:t>低质</w:t>
      </w:r>
      <w:r w:rsidRPr="006009AA">
        <w:rPr>
          <w:sz w:val="24"/>
          <w:szCs w:val="24"/>
        </w:rPr>
        <w:t>GEO</w:t>
      </w:r>
      <w:r w:rsidRPr="006009AA">
        <w:rPr>
          <w:sz w:val="24"/>
          <w:szCs w:val="24"/>
        </w:rPr>
        <w:t>的局限性与风险</w:t>
      </w:r>
    </w:p>
    <w:p w14:paraId="488B304D" w14:textId="1B538615" w:rsidR="006009AA" w:rsidRPr="008441C7" w:rsidRDefault="006009AA" w:rsidP="006009AA">
      <w:pPr>
        <w:spacing w:before="120" w:after="120" w:line="288" w:lineRule="auto"/>
        <w:jc w:val="center"/>
        <w:rPr>
          <w:rFonts w:ascii="Arial" w:eastAsia="DengXian" w:hAnsi="Arial" w:cs="Arial"/>
        </w:rPr>
      </w:pPr>
      <w:r w:rsidRPr="006009AA">
        <w:rPr>
          <w:rFonts w:ascii="Arial" w:eastAsia="DengXian" w:hAnsi="Arial" w:cs="Arial"/>
          <w:noProof/>
        </w:rPr>
        <w:drawing>
          <wp:inline distT="0" distB="0" distL="0" distR="0" wp14:anchorId="6E4B9A22" wp14:editId="75503F3C">
            <wp:extent cx="5731510" cy="3785870"/>
            <wp:effectExtent l="0" t="0" r="0" b="0"/>
            <wp:docPr id="10618148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814850" name=""/>
                    <pic:cNvPicPr/>
                  </pic:nvPicPr>
                  <pic:blipFill>
                    <a:blip r:embed="rId13"/>
                    <a:stretch>
                      <a:fillRect/>
                    </a:stretch>
                  </pic:blipFill>
                  <pic:spPr>
                    <a:xfrm>
                      <a:off x="0" y="0"/>
                      <a:ext cx="5731510" cy="3785870"/>
                    </a:xfrm>
                    <a:prstGeom prst="rect">
                      <a:avLst/>
                    </a:prstGeom>
                  </pic:spPr>
                </pic:pic>
              </a:graphicData>
            </a:graphic>
          </wp:inline>
        </w:drawing>
      </w:r>
    </w:p>
    <w:p w14:paraId="2D508FFA" w14:textId="06B0373A" w:rsidR="00AA6216" w:rsidRPr="005A6E62" w:rsidRDefault="005A6E62" w:rsidP="005A6E62">
      <w:pPr>
        <w:widowControl/>
        <w:rPr>
          <w:sz w:val="12"/>
          <w:szCs w:val="12"/>
        </w:rPr>
      </w:pPr>
      <w:r>
        <w:br w:type="page"/>
      </w:r>
    </w:p>
    <w:p w14:paraId="30A962B9" w14:textId="77777777" w:rsidR="00AA6216" w:rsidRPr="00AA6216" w:rsidRDefault="00AA6216" w:rsidP="00AA6216">
      <w:pPr>
        <w:pStyle w:val="MdHeading2"/>
      </w:pPr>
      <w:bookmarkStart w:id="36" w:name="_Toc223693313"/>
      <w:bookmarkStart w:id="37" w:name="_Toc223702148"/>
      <w:r w:rsidRPr="00AA6216">
        <w:lastRenderedPageBreak/>
        <w:t>第</w:t>
      </w:r>
      <w:r w:rsidRPr="00AA6216">
        <w:rPr>
          <w:rFonts w:hint="eastAsia"/>
        </w:rPr>
        <w:t>五</w:t>
      </w:r>
      <w:r w:rsidRPr="00AA6216">
        <w:t>章</w:t>
      </w:r>
      <w:r w:rsidRPr="00AA6216">
        <w:t xml:space="preserve"> </w:t>
      </w:r>
      <w:r w:rsidRPr="00AA6216">
        <w:t>行业落地指南：不同赛道的</w:t>
      </w:r>
      <w:r w:rsidRPr="00AA6216">
        <w:t>“</w:t>
      </w:r>
      <w:r w:rsidRPr="00AA6216">
        <w:t>认知主权</w:t>
      </w:r>
      <w:r w:rsidRPr="00AA6216">
        <w:t>”</w:t>
      </w:r>
      <w:r w:rsidRPr="00AA6216">
        <w:t>争夺战</w:t>
      </w:r>
      <w:bookmarkEnd w:id="36"/>
      <w:bookmarkEnd w:id="37"/>
      <w:r w:rsidRPr="00AA6216">
        <w:t xml:space="preserve"> </w:t>
      </w:r>
    </w:p>
    <w:p w14:paraId="6D3D2374" w14:textId="77777777" w:rsidR="00AA6216" w:rsidRPr="005A6E62" w:rsidRDefault="00AA6216" w:rsidP="005A6E62">
      <w:pPr>
        <w:spacing w:before="120" w:after="120" w:line="288" w:lineRule="auto"/>
        <w:rPr>
          <w:rFonts w:ascii="Arial" w:eastAsia="DengXian" w:hAnsi="Arial" w:cs="Arial"/>
        </w:rPr>
      </w:pPr>
      <w:r w:rsidRPr="005A6E62">
        <w:rPr>
          <w:rFonts w:ascii="Arial" w:eastAsia="DengXian" w:hAnsi="Arial" w:cs="Arial" w:hint="eastAsia"/>
        </w:rPr>
        <w:t>前文讨论了生成式引擎的筛选逻辑与</w:t>
      </w:r>
      <w:r w:rsidRPr="005A6E62">
        <w:rPr>
          <w:rFonts w:ascii="Arial" w:eastAsia="DengXian" w:hAnsi="Arial" w:cs="Arial" w:hint="eastAsia"/>
        </w:rPr>
        <w:t>GEO</w:t>
      </w:r>
      <w:r w:rsidRPr="005A6E62">
        <w:rPr>
          <w:rFonts w:ascii="Arial" w:eastAsia="DengXian" w:hAnsi="Arial" w:cs="Arial" w:hint="eastAsia"/>
        </w:rPr>
        <w:t>方法体系，但行业落地从来不是“一套模板适配所有赛道”。不同行业的决策链路、用户意图与风险权重差异显著，生成式引擎在证据选择与表达策略上也存在明显偏好差异。</w:t>
      </w:r>
      <w:r w:rsidRPr="005A6E62">
        <w:rPr>
          <w:rFonts w:ascii="Arial" w:eastAsia="DengXian" w:hAnsi="Arial" w:cs="Arial" w:hint="eastAsia"/>
        </w:rPr>
        <w:t>GEO</w:t>
      </w:r>
      <w:r w:rsidRPr="005A6E62">
        <w:rPr>
          <w:rFonts w:ascii="Arial" w:eastAsia="DengXian" w:hAnsi="Arial" w:cs="Arial" w:hint="eastAsia"/>
        </w:rPr>
        <w:t>正在企业服务、零售电商、本地生活、内容</w:t>
      </w:r>
      <w:r w:rsidRPr="005A6E62">
        <w:rPr>
          <w:rFonts w:ascii="Arial" w:eastAsia="DengXian" w:hAnsi="Arial" w:cs="Arial" w:hint="eastAsia"/>
        </w:rPr>
        <w:t>IP</w:t>
      </w:r>
      <w:r w:rsidRPr="005A6E62">
        <w:rPr>
          <w:rFonts w:ascii="Arial" w:eastAsia="DengXian" w:hAnsi="Arial" w:cs="Arial" w:hint="eastAsia"/>
        </w:rPr>
        <w:t>与教育文旅、强合规行业五大赛道率先规模化，并预计到</w:t>
      </w:r>
      <w:r w:rsidRPr="005A6E62">
        <w:rPr>
          <w:rFonts w:ascii="Arial" w:eastAsia="DengXian" w:hAnsi="Arial" w:cs="Arial" w:hint="eastAsia"/>
        </w:rPr>
        <w:t>2027</w:t>
      </w:r>
      <w:r w:rsidRPr="005A6E62">
        <w:rPr>
          <w:rFonts w:ascii="Arial" w:eastAsia="DengXian" w:hAnsi="Arial" w:cs="Arial" w:hint="eastAsia"/>
        </w:rPr>
        <w:t>年共同支撑约</w:t>
      </w:r>
      <w:r w:rsidRPr="005A6E62">
        <w:rPr>
          <w:rFonts w:ascii="Arial" w:eastAsia="DengXian" w:hAnsi="Arial" w:cs="Arial" w:hint="eastAsia"/>
        </w:rPr>
        <w:t>100</w:t>
      </w:r>
      <w:r w:rsidRPr="005A6E62">
        <w:rPr>
          <w:rFonts w:ascii="Arial" w:eastAsia="DengXian" w:hAnsi="Arial" w:cs="Arial" w:hint="eastAsia"/>
        </w:rPr>
        <w:t>亿元以上的新型营销市场。本章围绕五大赛道，拆解典型问题形态、需求痛点与内容建设重心，帮助企业将“认知主权”转化为可执行的资产建设与运营路径。</w:t>
      </w:r>
    </w:p>
    <w:p w14:paraId="5D860795" w14:textId="77777777" w:rsidR="00AA6216" w:rsidRPr="00AA6216" w:rsidRDefault="00AA6216" w:rsidP="00AA6216">
      <w:pPr>
        <w:pStyle w:val="MdHeading3"/>
      </w:pPr>
      <w:bookmarkStart w:id="38" w:name="_Toc223693314"/>
      <w:bookmarkStart w:id="39" w:name="_Toc223702149"/>
      <w:r>
        <w:rPr>
          <w:rFonts w:ascii="DengXian" w:eastAsia="DengXian" w:hAnsi="DengXian" w:cs="DengXian" w:hint="eastAsia"/>
        </w:rPr>
        <w:t>5.1 企业服务（SaaS/工业/B2B）：从“流量曝光”转向“专业代入”</w:t>
      </w:r>
      <w:bookmarkEnd w:id="38"/>
      <w:bookmarkEnd w:id="39"/>
    </w:p>
    <w:p w14:paraId="79DDD54A" w14:textId="77777777" w:rsidR="00AA6216" w:rsidRPr="005A6E62" w:rsidRDefault="00AA6216" w:rsidP="005A6E62">
      <w:pPr>
        <w:spacing w:before="120" w:after="120" w:line="288" w:lineRule="auto"/>
        <w:rPr>
          <w:rFonts w:ascii="Arial" w:eastAsia="DengXian" w:hAnsi="Arial" w:cs="Arial"/>
        </w:rPr>
      </w:pPr>
      <w:r w:rsidRPr="005A6E62">
        <w:rPr>
          <w:rFonts w:ascii="Arial" w:eastAsia="DengXian" w:hAnsi="Arial" w:cs="Arial" w:hint="eastAsia"/>
        </w:rPr>
        <w:t>在企业服务赛道，用户对品牌信息的需求正在从“知道你是谁”转向“你能不能给出可落地方案”。当用户在</w:t>
      </w:r>
      <w:r w:rsidRPr="005A6E62">
        <w:rPr>
          <w:rFonts w:ascii="Arial" w:eastAsia="DengXian" w:hAnsi="Arial" w:cs="Arial" w:hint="eastAsia"/>
        </w:rPr>
        <w:t>AI</w:t>
      </w:r>
      <w:r w:rsidRPr="005A6E62">
        <w:rPr>
          <w:rFonts w:ascii="Arial" w:eastAsia="DengXian" w:hAnsi="Arial" w:cs="Arial" w:hint="eastAsia"/>
        </w:rPr>
        <w:t>助手中提出“如何缓解制造企业库存积压”“适合</w:t>
      </w:r>
      <w:r w:rsidRPr="005A6E62">
        <w:rPr>
          <w:rFonts w:ascii="Arial" w:eastAsia="DengXian" w:hAnsi="Arial" w:cs="Arial" w:hint="eastAsia"/>
        </w:rPr>
        <w:t>50</w:t>
      </w:r>
      <w:r w:rsidRPr="005A6E62">
        <w:rPr>
          <w:rFonts w:ascii="Arial" w:eastAsia="DengXian" w:hAnsi="Arial" w:cs="Arial" w:hint="eastAsia"/>
        </w:rPr>
        <w:t>人团队的协作软件怎么选”等问题时，系统需要的不只是产品列表，而是一套逻辑闭环、可论证的解决路径。受制于决策成本高、试错代价大的行业特性，生成式引擎在处理此类问题上往往更依赖结构清晰、可验证、可追溯的“知识材料”，包括技术定义、应用边界条件、分阶段实施路径与具有标杆性意义的案例证据。围绕这一需求特性，企业服务赛道的</w:t>
      </w:r>
      <w:r w:rsidRPr="005A6E62">
        <w:rPr>
          <w:rFonts w:ascii="Arial" w:eastAsia="DengXian" w:hAnsi="Arial" w:cs="Arial" w:hint="eastAsia"/>
        </w:rPr>
        <w:t>GEO</w:t>
      </w:r>
      <w:r w:rsidRPr="005A6E62">
        <w:rPr>
          <w:rFonts w:ascii="Arial" w:eastAsia="DengXian" w:hAnsi="Arial" w:cs="Arial" w:hint="eastAsia"/>
        </w:rPr>
        <w:t>内容建设需聚焦三类核心资产：一是推进“技术百科化”建设，将零散的产品手册、功能页升级为结构化的技术白皮书与行业词条库，通过标准化呈现提升被引擎检索、引用的确定性，强化专业话语权；二是实现</w:t>
      </w:r>
      <w:r w:rsidRPr="005A6E62">
        <w:rPr>
          <w:rFonts w:ascii="Arial" w:eastAsia="DengXian" w:hAnsi="Arial" w:cs="Arial" w:hint="eastAsia"/>
        </w:rPr>
        <w:t>ROI</w:t>
      </w:r>
      <w:r w:rsidRPr="005A6E62">
        <w:rPr>
          <w:rFonts w:ascii="Arial" w:eastAsia="DengXian" w:hAnsi="Arial" w:cs="Arial" w:hint="eastAsia"/>
        </w:rPr>
        <w:t>语义具象化，摒弃“省钱提效”等口号式的模糊表达，转化为“在某行业场景下，通过某机制实现多少比例的效率提升</w:t>
      </w:r>
      <w:r w:rsidRPr="005A6E62">
        <w:rPr>
          <w:rFonts w:ascii="Arial" w:eastAsia="DengXian" w:hAnsi="Arial" w:cs="Arial" w:hint="eastAsia"/>
        </w:rPr>
        <w:t>/</w:t>
      </w:r>
      <w:r w:rsidRPr="005A6E62">
        <w:rPr>
          <w:rFonts w:ascii="Arial" w:eastAsia="DengXian" w:hAnsi="Arial" w:cs="Arial" w:hint="eastAsia"/>
        </w:rPr>
        <w:t>成本改善”，并明确前提条件与核算口径，便于模型提取完整的逻辑链条；三是搭建竞品对比锚点，主动梳理并提供与行业通用方案、主要竞品的边界差异，明确“适用</w:t>
      </w:r>
      <w:r w:rsidRPr="005A6E62">
        <w:rPr>
          <w:rFonts w:ascii="Arial" w:eastAsia="DengXian" w:hAnsi="Arial" w:cs="Arial" w:hint="eastAsia"/>
        </w:rPr>
        <w:t>/</w:t>
      </w:r>
      <w:r w:rsidRPr="005A6E62">
        <w:rPr>
          <w:rFonts w:ascii="Arial" w:eastAsia="DengXian" w:hAnsi="Arial" w:cs="Arial" w:hint="eastAsia"/>
        </w:rPr>
        <w:t>不适用条件”，为模型输出稳定、可信的推荐结论提供支撑。</w:t>
      </w:r>
    </w:p>
    <w:p w14:paraId="4E4C62E1" w14:textId="77777777" w:rsidR="00AA6216" w:rsidRDefault="00AA6216" w:rsidP="00AA6216">
      <w:pPr>
        <w:pStyle w:val="MdHeading3"/>
        <w:rPr>
          <w:rFonts w:ascii="DengXian" w:eastAsia="DengXian" w:hAnsi="DengXian" w:cs="DengXian"/>
        </w:rPr>
      </w:pPr>
      <w:bookmarkStart w:id="40" w:name="_Toc223693315"/>
      <w:bookmarkStart w:id="41" w:name="_Toc223702150"/>
      <w:r w:rsidRPr="00AA6216">
        <w:rPr>
          <w:rFonts w:hint="eastAsia"/>
        </w:rPr>
        <w:t xml:space="preserve">5.2 </w:t>
      </w:r>
      <w:r w:rsidRPr="00AA6216">
        <w:rPr>
          <w:rFonts w:hint="eastAsia"/>
        </w:rPr>
        <w:t>零售与电商：从“搜索排名”转向“消费意图精准匹配”</w:t>
      </w:r>
      <w:bookmarkEnd w:id="40"/>
      <w:bookmarkEnd w:id="41"/>
    </w:p>
    <w:p w14:paraId="637A3A43" w14:textId="77777777" w:rsidR="00AA6216" w:rsidRPr="005A6E62" w:rsidRDefault="00AA6216" w:rsidP="005A6E62">
      <w:pPr>
        <w:spacing w:before="120" w:after="120" w:line="288" w:lineRule="auto"/>
        <w:rPr>
          <w:rFonts w:ascii="Arial" w:eastAsia="DengXian" w:hAnsi="Arial" w:cs="Arial"/>
        </w:rPr>
      </w:pPr>
      <w:r w:rsidRPr="005A6E62">
        <w:rPr>
          <w:rFonts w:ascii="Arial" w:eastAsia="DengXian" w:hAnsi="Arial" w:cs="Arial" w:hint="eastAsia"/>
        </w:rPr>
        <w:t>零售电商场景中，生成式引擎正逐步取代传统搜索，成为链接用户与品牌的“全能导购”。用户更习惯于带着明确条件的问题发起决策，例如“预算</w:t>
      </w:r>
      <w:r w:rsidRPr="005A6E62">
        <w:rPr>
          <w:rFonts w:ascii="Arial" w:eastAsia="DengXian" w:hAnsi="Arial" w:cs="Arial" w:hint="eastAsia"/>
        </w:rPr>
        <w:t>500</w:t>
      </w:r>
      <w:r w:rsidRPr="005A6E62">
        <w:rPr>
          <w:rFonts w:ascii="Arial" w:eastAsia="DengXian" w:hAnsi="Arial" w:cs="Arial" w:hint="eastAsia"/>
        </w:rPr>
        <w:t>元送女朋友什么礼物”“敏感肌适合什么防晒”，系统往往直接输出候选清单与推荐理由。传统搜索时代品牌依赖关键词抢占，而在生成式环境中，品牌能否进入“备选清单”并以清晰的理由打动客户，成为更关键的增长变量。因此，电商</w:t>
      </w:r>
      <w:r w:rsidRPr="005A6E62">
        <w:rPr>
          <w:rFonts w:ascii="Arial" w:eastAsia="DengXian" w:hAnsi="Arial" w:cs="Arial" w:hint="eastAsia"/>
        </w:rPr>
        <w:t>GEO</w:t>
      </w:r>
      <w:r w:rsidRPr="005A6E62">
        <w:rPr>
          <w:rFonts w:ascii="Arial" w:eastAsia="DengXian" w:hAnsi="Arial" w:cs="Arial" w:hint="eastAsia"/>
        </w:rPr>
        <w:t>的内容重心应从“讲品牌故事”转向“双向的意图匹配与可对比”。具体可聚焦三类资产建设：一是搭建场景化标签体系（</w:t>
      </w:r>
      <w:r w:rsidRPr="005A6E62">
        <w:rPr>
          <w:rFonts w:ascii="Arial" w:eastAsia="DengXian" w:hAnsi="Arial" w:cs="Arial" w:hint="eastAsia"/>
        </w:rPr>
        <w:t>Scenario Tags</w:t>
      </w:r>
      <w:r w:rsidRPr="005A6E62">
        <w:rPr>
          <w:rFonts w:ascii="Arial" w:eastAsia="DengXian" w:hAnsi="Arial" w:cs="Arial" w:hint="eastAsia"/>
        </w:rPr>
        <w:t>），围绕“痛点</w:t>
      </w:r>
      <w:r w:rsidRPr="005A6E62">
        <w:rPr>
          <w:rFonts w:ascii="Arial" w:eastAsia="DengXian" w:hAnsi="Arial" w:cs="Arial" w:hint="eastAsia"/>
        </w:rPr>
        <w:t>+</w:t>
      </w:r>
      <w:r w:rsidRPr="005A6E62">
        <w:rPr>
          <w:rFonts w:ascii="Arial" w:eastAsia="DengXian" w:hAnsi="Arial" w:cs="Arial" w:hint="eastAsia"/>
        </w:rPr>
        <w:t>人群</w:t>
      </w:r>
      <w:r w:rsidRPr="005A6E62">
        <w:rPr>
          <w:rFonts w:ascii="Arial" w:eastAsia="DengXian" w:hAnsi="Arial" w:cs="Arial" w:hint="eastAsia"/>
        </w:rPr>
        <w:t>+</w:t>
      </w:r>
      <w:r w:rsidRPr="005A6E62">
        <w:rPr>
          <w:rFonts w:ascii="Arial" w:eastAsia="DengXian" w:hAnsi="Arial" w:cs="Arial" w:hint="eastAsia"/>
        </w:rPr>
        <w:t>环境”铺设语义锚点，如“露营必备”“一人食”“极简风”“敏感肌可用”等；二是构建结构化参数库，确保成分、材质、尺寸、适配人群、注意事项等以标准化列表或结构化字段呈现，提升被模型抽取做横向对比的概率，强化答案的说服力；三是强化本地可得性与</w:t>
      </w:r>
      <w:r w:rsidRPr="005A6E62">
        <w:rPr>
          <w:rFonts w:ascii="Arial" w:eastAsia="DengXian" w:hAnsi="Arial" w:cs="Arial" w:hint="eastAsia"/>
        </w:rPr>
        <w:t>LBS</w:t>
      </w:r>
      <w:r w:rsidRPr="005A6E62">
        <w:rPr>
          <w:rFonts w:ascii="Arial" w:eastAsia="DengXian" w:hAnsi="Arial" w:cs="Arial" w:hint="eastAsia"/>
        </w:rPr>
        <w:t>关联，针对“附近哪里能买到”“最快多久</w:t>
      </w:r>
      <w:r w:rsidRPr="005A6E62">
        <w:rPr>
          <w:rFonts w:ascii="Arial" w:eastAsia="DengXian" w:hAnsi="Arial" w:cs="Arial" w:hint="eastAsia"/>
        </w:rPr>
        <w:lastRenderedPageBreak/>
        <w:t>送达”等即时性需求，确保门店位置、线上渠道、配送时效等信息实时可检索、可核验，助力品牌进入用户即时购买决策链路，抢占消费场景认知。</w:t>
      </w:r>
    </w:p>
    <w:p w14:paraId="631A0516" w14:textId="77777777" w:rsidR="00AA6216" w:rsidRPr="00AA6216" w:rsidRDefault="00AA6216" w:rsidP="00AA6216">
      <w:pPr>
        <w:pStyle w:val="MdHeading3"/>
      </w:pPr>
      <w:bookmarkStart w:id="42" w:name="_Toc223693316"/>
      <w:bookmarkStart w:id="43" w:name="_Toc223702151"/>
      <w:r w:rsidRPr="00AA6216">
        <w:rPr>
          <w:rFonts w:hint="eastAsia"/>
        </w:rPr>
        <w:t xml:space="preserve">5.3 </w:t>
      </w:r>
      <w:r w:rsidRPr="00AA6216">
        <w:rPr>
          <w:rFonts w:hint="eastAsia"/>
        </w:rPr>
        <w:t>本地生活（餐饮</w:t>
      </w:r>
      <w:r w:rsidRPr="00AA6216">
        <w:rPr>
          <w:rFonts w:hint="eastAsia"/>
        </w:rPr>
        <w:t>/</w:t>
      </w:r>
      <w:r w:rsidRPr="00AA6216">
        <w:rPr>
          <w:rFonts w:hint="eastAsia"/>
        </w:rPr>
        <w:t>酒旅</w:t>
      </w:r>
      <w:r w:rsidRPr="00AA6216">
        <w:rPr>
          <w:rFonts w:hint="eastAsia"/>
        </w:rPr>
        <w:t>/</w:t>
      </w:r>
      <w:r w:rsidRPr="00AA6216">
        <w:rPr>
          <w:rFonts w:hint="eastAsia"/>
        </w:rPr>
        <w:t>生活服务）：从“高分评价”转向“即时消费路由”</w:t>
      </w:r>
      <w:bookmarkEnd w:id="42"/>
      <w:bookmarkEnd w:id="43"/>
    </w:p>
    <w:p w14:paraId="78421AA5" w14:textId="77777777" w:rsidR="00AA6216" w:rsidRPr="005A6E62" w:rsidRDefault="00AA6216" w:rsidP="005A6E62">
      <w:pPr>
        <w:spacing w:before="120" w:after="120" w:line="288" w:lineRule="auto"/>
        <w:rPr>
          <w:rFonts w:ascii="Arial" w:eastAsia="DengXian" w:hAnsi="Arial" w:cs="Arial"/>
        </w:rPr>
      </w:pPr>
      <w:r w:rsidRPr="005A6E62">
        <w:rPr>
          <w:rFonts w:ascii="Arial" w:eastAsia="DengXian" w:hAnsi="Arial" w:cs="Arial" w:hint="eastAsia"/>
        </w:rPr>
        <w:t>本地生活的核心竞争更强调“建立信任感”与“提升便利性”两大维度，生成式引擎的介入更放大了这一核心逻辑。用户常提出具有强场景约束的问题，如“静安区适合商务宴请、环境安静的餐厅”“周末带娃去哪玩、不用排队”，此类问题信息时效性强、状态变化快，用户更愿意接受系统给出可执行的即时建议。生成式引擎在此更看重可执行性与实时可信信息，而不仅是抽象的高分评价。基于此，本地生活赛道</w:t>
      </w:r>
      <w:r w:rsidRPr="005A6E62">
        <w:rPr>
          <w:rFonts w:ascii="Arial" w:eastAsia="DengXian" w:hAnsi="Arial" w:cs="Arial" w:hint="eastAsia"/>
        </w:rPr>
        <w:t>GEO</w:t>
      </w:r>
      <w:r w:rsidRPr="005A6E62">
        <w:rPr>
          <w:rFonts w:ascii="Arial" w:eastAsia="DengXian" w:hAnsi="Arial" w:cs="Arial" w:hint="eastAsia"/>
        </w:rPr>
        <w:t>需重点补齐三类内容资产：一是实时动态语料，持续更新营业状态、预约方式、排队情况、服务时段等关键事实，通过高频更新减少模型引用过期信息的风险，筑牢信任基础；二是沉淀深度语义评价，积累包含场景化细节的评论与描述（如“灯光柔和、座位间距大”“亲子区隔音好”），因为细节更能支撑场景匹配推理，提升推荐精准度；三是补全场景化标签属性，将“亲子友好、停车免费、宠物准入、可开发票”等核心特征明确标注为可检索属性，确保用户长尾场景意图能够稳定命中，同时为引擎构建即时消费路由提供清晰指引。</w:t>
      </w:r>
    </w:p>
    <w:p w14:paraId="1B051D3C" w14:textId="77777777" w:rsidR="00AA6216" w:rsidRPr="00AA6216" w:rsidRDefault="00AA6216" w:rsidP="00AA6216">
      <w:pPr>
        <w:pStyle w:val="MdHeading3"/>
      </w:pPr>
      <w:bookmarkStart w:id="44" w:name="_Toc223693317"/>
      <w:bookmarkStart w:id="45" w:name="_Toc223702152"/>
      <w:r w:rsidRPr="00AA6216">
        <w:rPr>
          <w:rFonts w:hint="eastAsia"/>
        </w:rPr>
        <w:t xml:space="preserve">5.4 </w:t>
      </w:r>
      <w:r w:rsidRPr="00AA6216">
        <w:rPr>
          <w:rFonts w:hint="eastAsia"/>
        </w:rPr>
        <w:t>内容</w:t>
      </w:r>
      <w:r w:rsidRPr="00AA6216">
        <w:rPr>
          <w:rFonts w:hint="eastAsia"/>
        </w:rPr>
        <w:t>IP</w:t>
      </w:r>
      <w:r w:rsidRPr="00AA6216">
        <w:rPr>
          <w:rFonts w:hint="eastAsia"/>
        </w:rPr>
        <w:t>与教育文旅：从“单向输出”转向“交互式生态搭建”</w:t>
      </w:r>
      <w:bookmarkEnd w:id="44"/>
      <w:bookmarkEnd w:id="45"/>
    </w:p>
    <w:p w14:paraId="2E3F52DA" w14:textId="77777777" w:rsidR="00AA6216" w:rsidRPr="005A6E62" w:rsidRDefault="00AA6216" w:rsidP="00AA6216">
      <w:pPr>
        <w:spacing w:before="120" w:after="120" w:line="288" w:lineRule="auto"/>
        <w:rPr>
          <w:rFonts w:ascii="Arial" w:eastAsia="DengXian" w:hAnsi="Arial" w:cs="Arial"/>
        </w:rPr>
      </w:pPr>
      <w:r w:rsidRPr="00AA6216">
        <w:rPr>
          <w:rFonts w:ascii="Arial" w:eastAsia="DengXian" w:hAnsi="Arial" w:cs="Arial" w:hint="eastAsia"/>
        </w:rPr>
        <w:t>在内容</w:t>
      </w:r>
      <w:r w:rsidRPr="00AA6216">
        <w:rPr>
          <w:rFonts w:ascii="Arial" w:eastAsia="DengXian" w:hAnsi="Arial" w:cs="Arial" w:hint="eastAsia"/>
        </w:rPr>
        <w:t>IP</w:t>
      </w:r>
      <w:r w:rsidRPr="00AA6216">
        <w:rPr>
          <w:rFonts w:ascii="Arial" w:eastAsia="DengXian" w:hAnsi="Arial" w:cs="Arial" w:hint="eastAsia"/>
        </w:rPr>
        <w:t>、教育、文旅等知识与攻略类行业中，生成式引擎更像“知识加工厂”。面对海量的分散信息，用户不再愿意阅读多篇内容自行拼装路线或学习计划，而希望系统直接输出一份最优的一站式方案，例如“</w:t>
      </w:r>
      <w:r w:rsidRPr="00AA6216">
        <w:rPr>
          <w:rFonts w:ascii="Arial" w:eastAsia="DengXian" w:hAnsi="Arial" w:cs="Arial" w:hint="eastAsia"/>
        </w:rPr>
        <w:t>3</w:t>
      </w:r>
      <w:r w:rsidRPr="00AA6216">
        <w:rPr>
          <w:rFonts w:ascii="Arial" w:eastAsia="DengXian" w:hAnsi="Arial" w:cs="Arial" w:hint="eastAsia"/>
        </w:rPr>
        <w:t>天深度游北京怎么规划”“教师资格证备考路径怎么排”。因此，该赛道的关键不在内容量的堆砌，而在于内容结构的完整性与可引用性。建议重点建设三类素材：一是打造结构化教程（</w:t>
      </w:r>
      <w:r w:rsidRPr="00AA6216">
        <w:rPr>
          <w:rFonts w:ascii="Arial" w:eastAsia="DengXian" w:hAnsi="Arial" w:cs="Arial" w:hint="eastAsia"/>
        </w:rPr>
        <w:t>Step-by-Step</w:t>
      </w:r>
      <w:r w:rsidRPr="00AA6216">
        <w:rPr>
          <w:rFonts w:ascii="Arial" w:eastAsia="DengXian" w:hAnsi="Arial" w:cs="Arial" w:hint="eastAsia"/>
        </w:rPr>
        <w:t>），将攻略、课程、游玩路线等拆解为清晰的步骤、模块与备选项，例如备考攻略按“基础阶段</w:t>
      </w:r>
      <w:r w:rsidRPr="00AA6216">
        <w:rPr>
          <w:rFonts w:ascii="Arial" w:eastAsia="DengXian" w:hAnsi="Arial" w:cs="Arial" w:hint="eastAsia"/>
        </w:rPr>
        <w:t>-</w:t>
      </w:r>
      <w:r w:rsidRPr="00AA6216">
        <w:rPr>
          <w:rFonts w:ascii="Arial" w:eastAsia="DengXian" w:hAnsi="Arial" w:cs="Arial" w:hint="eastAsia"/>
        </w:rPr>
        <w:t>强化阶段</w:t>
      </w:r>
      <w:r w:rsidRPr="00AA6216">
        <w:rPr>
          <w:rFonts w:ascii="Arial" w:eastAsia="DengXian" w:hAnsi="Arial" w:cs="Arial" w:hint="eastAsia"/>
        </w:rPr>
        <w:t>-</w:t>
      </w:r>
      <w:r w:rsidRPr="00AA6216">
        <w:rPr>
          <w:rFonts w:ascii="Arial" w:eastAsia="DengXian" w:hAnsi="Arial" w:cs="Arial" w:hint="eastAsia"/>
        </w:rPr>
        <w:t>冲刺阶段”划分，每阶段明确核心任务、资料推荐、时间分配，使模型可以直接引用为答案框架；其二是构建多维评价体系，引入学员反馈、通过率、真实出片心得等第三方验证材料，以提升引用权威性，增加模型引用意愿；其三是维护动态政策库，针对考试报名、景区政策、开放时间等高频变动信息建立实时更新机制，避免模型因不确定而采取保守表达或降低引用，确保认知输出的时效性与准确性。</w:t>
      </w:r>
    </w:p>
    <w:p w14:paraId="4E5A36AF" w14:textId="77777777" w:rsidR="00AA6216" w:rsidRDefault="00AA6216" w:rsidP="00AA6216">
      <w:pPr>
        <w:pStyle w:val="MdHeading3"/>
        <w:rPr>
          <w:rFonts w:ascii="DengXian" w:eastAsia="DengXian" w:hAnsi="DengXian" w:cs="DengXian"/>
        </w:rPr>
      </w:pPr>
      <w:bookmarkStart w:id="46" w:name="_Toc223693318"/>
      <w:bookmarkStart w:id="47" w:name="_Toc223702153"/>
      <w:r w:rsidRPr="00AA6216">
        <w:rPr>
          <w:rFonts w:hint="eastAsia"/>
        </w:rPr>
        <w:t xml:space="preserve">5.5 </w:t>
      </w:r>
      <w:r w:rsidRPr="00AA6216">
        <w:rPr>
          <w:rFonts w:hint="eastAsia"/>
        </w:rPr>
        <w:t>强合规行业（医疗</w:t>
      </w:r>
      <w:r w:rsidRPr="00AA6216">
        <w:rPr>
          <w:rFonts w:hint="eastAsia"/>
        </w:rPr>
        <w:t>/</w:t>
      </w:r>
      <w:r w:rsidRPr="00AA6216">
        <w:rPr>
          <w:rFonts w:hint="eastAsia"/>
        </w:rPr>
        <w:t>金融</w:t>
      </w:r>
      <w:r w:rsidRPr="00AA6216">
        <w:rPr>
          <w:rFonts w:hint="eastAsia"/>
        </w:rPr>
        <w:t>/</w:t>
      </w:r>
      <w:r w:rsidRPr="00AA6216">
        <w:rPr>
          <w:rFonts w:hint="eastAsia"/>
        </w:rPr>
        <w:t>法律）：从“模糊回答”转向“权威合规源”</w:t>
      </w:r>
      <w:bookmarkEnd w:id="46"/>
      <w:bookmarkEnd w:id="47"/>
    </w:p>
    <w:p w14:paraId="3836327B" w14:textId="78B0ECA8" w:rsidR="005A6E62" w:rsidRPr="008441C7" w:rsidRDefault="00AA6216" w:rsidP="008441C7">
      <w:pPr>
        <w:spacing w:before="120" w:after="120" w:line="288" w:lineRule="auto"/>
        <w:rPr>
          <w:rFonts w:ascii="Arial" w:eastAsia="DengXian" w:hAnsi="Arial" w:cs="Arial"/>
        </w:rPr>
      </w:pPr>
      <w:r w:rsidRPr="00AA6216">
        <w:rPr>
          <w:rFonts w:ascii="Arial" w:eastAsia="DengXian" w:hAnsi="Arial" w:cs="Arial" w:hint="eastAsia"/>
        </w:rPr>
        <w:t>强合规行业是</w:t>
      </w:r>
      <w:r w:rsidRPr="00AA6216">
        <w:rPr>
          <w:rFonts w:ascii="Arial" w:eastAsia="DengXian" w:hAnsi="Arial" w:cs="Arial" w:hint="eastAsia"/>
        </w:rPr>
        <w:t>GEO</w:t>
      </w:r>
      <w:r w:rsidRPr="00AA6216">
        <w:rPr>
          <w:rFonts w:ascii="Arial" w:eastAsia="DengXian" w:hAnsi="Arial" w:cs="Arial" w:hint="eastAsia"/>
        </w:rPr>
        <w:t>难度最高但价值也最显著的赛道之一。由于存在误导风险，生成式引擎在医疗、金融、法律等问题上通常采用更保守的策略，优先引用权威、可核验、具备明确专业或法律依据的信源材料。用户核心需求多为专业问题咨询，例如“某条款如何解读”“某疾病如何预防”“某产品风险点是什么”等，若系统缺少可信依据往往</w:t>
      </w:r>
      <w:r w:rsidRPr="00AA6216">
        <w:rPr>
          <w:rFonts w:ascii="Arial" w:eastAsia="DengXian" w:hAnsi="Arial" w:cs="Arial" w:hint="eastAsia"/>
        </w:rPr>
        <w:lastRenderedPageBreak/>
        <w:t>会弱化结论甚至回避推荐，导致品牌错失认知占位机会。因此，该赛道</w:t>
      </w:r>
      <w:r w:rsidRPr="00AA6216">
        <w:rPr>
          <w:rFonts w:ascii="Arial" w:eastAsia="DengXian" w:hAnsi="Arial" w:cs="Arial" w:hint="eastAsia"/>
        </w:rPr>
        <w:t>GEO</w:t>
      </w:r>
      <w:r w:rsidRPr="00AA6216">
        <w:rPr>
          <w:rFonts w:ascii="Arial" w:eastAsia="DengXian" w:hAnsi="Arial" w:cs="Arial" w:hint="eastAsia"/>
        </w:rPr>
        <w:t>的核心任务是“占位权威信源并降低风险不确定性”。具体需重点建设三类资产：一是构建经合规审核通过的官方标准问答（</w:t>
      </w:r>
      <w:r w:rsidRPr="00AA6216">
        <w:rPr>
          <w:rFonts w:ascii="Arial" w:eastAsia="DengXian" w:hAnsi="Arial" w:cs="Arial" w:hint="eastAsia"/>
        </w:rPr>
        <w:t>FAQ</w:t>
      </w:r>
      <w:r w:rsidRPr="00AA6216">
        <w:rPr>
          <w:rFonts w:ascii="Arial" w:eastAsia="DengXian" w:hAnsi="Arial" w:cs="Arial" w:hint="eastAsia"/>
        </w:rPr>
        <w:t>）与标准语料库，将高频专业问题、标准解答、合规表述整理成册作为模型检索的默认优先信源，从源头把控表达准确性；二是强化专家语义背书与标准引用，在内容中合理融入权威专家观点、行业核心标准、公开学术文献及法律法规条文，并附上可验证出处，提升内容权威性与可追溯性；三是明确边界说明和风险提示，清晰界定内容适用范围、禁忌条件及责任边界，例如医疗内容注明“仅供健康参考，不构成诊疗建议”，金融内容明确“不构成投资指导”，同时标注线下专业咨询渠道。在生成式环境中，这类能够清晰界定风险、划清服务边界的内容，更易被系统采纳为专业证据，从而稳固权威认知地位。</w:t>
      </w:r>
    </w:p>
    <w:p w14:paraId="19AA2016" w14:textId="7A3AA5DC" w:rsidR="005A6E62" w:rsidRPr="00AA6216" w:rsidRDefault="005A6E62" w:rsidP="005A6E62">
      <w:pPr>
        <w:widowControl/>
        <w:rPr>
          <w:rFonts w:ascii="Arial" w:eastAsia="DengXian" w:hAnsi="Arial" w:cs="Arial"/>
        </w:rPr>
      </w:pPr>
      <w:r>
        <w:rPr>
          <w:rFonts w:ascii="Arial" w:eastAsia="DengXian" w:hAnsi="Arial" w:cs="Arial"/>
        </w:rPr>
        <w:br w:type="page"/>
      </w:r>
    </w:p>
    <w:p w14:paraId="6EF8C318" w14:textId="34992650" w:rsidR="00AA6216" w:rsidRDefault="00AA6216" w:rsidP="00AA6216">
      <w:pPr>
        <w:pStyle w:val="MdHeading2"/>
      </w:pPr>
      <w:bookmarkStart w:id="48" w:name="_Toc223702154"/>
      <w:r>
        <w:lastRenderedPageBreak/>
        <w:t>第六章</w:t>
      </w:r>
      <w:r>
        <w:t xml:space="preserve"> GEO </w:t>
      </w:r>
      <w:r>
        <w:t>的方法论：从语义定位到答案资产</w:t>
      </w:r>
      <w:bookmarkEnd w:id="48"/>
    </w:p>
    <w:p w14:paraId="586159D1" w14:textId="77777777" w:rsidR="00AA6216" w:rsidRDefault="00AA6216" w:rsidP="00AA6216">
      <w:pPr>
        <w:pStyle w:val="MdHeading3"/>
      </w:pPr>
      <w:bookmarkStart w:id="49" w:name="_Toc223702155"/>
      <w:r>
        <w:t xml:space="preserve">6.1 GEO </w:t>
      </w:r>
      <w:r>
        <w:t>的核心工作：从</w:t>
      </w:r>
      <w:r>
        <w:t>“</w:t>
      </w:r>
      <w:r>
        <w:t>多写内容</w:t>
      </w:r>
      <w:r>
        <w:t>”</w:t>
      </w:r>
      <w:r>
        <w:t>转向</w:t>
      </w:r>
      <w:r>
        <w:t>“</w:t>
      </w:r>
      <w:r>
        <w:t>提供可用答案</w:t>
      </w:r>
      <w:r>
        <w:t>”</w:t>
      </w:r>
      <w:bookmarkEnd w:id="49"/>
    </w:p>
    <w:p w14:paraId="29BF888F" w14:textId="77777777" w:rsidR="00AA6216" w:rsidRDefault="00AA6216" w:rsidP="005A6E62">
      <w:pPr>
        <w:spacing w:before="120" w:after="120" w:line="288" w:lineRule="auto"/>
        <w:rPr>
          <w:rFonts w:ascii="Arial" w:eastAsia="DengXian" w:hAnsi="Arial" w:cs="Arial"/>
        </w:rPr>
      </w:pPr>
      <w:r w:rsidRPr="005A6E62">
        <w:rPr>
          <w:rFonts w:ascii="Arial" w:eastAsia="DengXian" w:hAnsi="Arial" w:cs="Arial"/>
        </w:rPr>
        <w:t>在生成式引擎环境中，品牌想要在关键问题上获得稳定出现，首先需要解决</w:t>
      </w:r>
      <w:r w:rsidRPr="005A6E62">
        <w:rPr>
          <w:rFonts w:ascii="Arial" w:eastAsia="DengXian" w:hAnsi="Arial" w:cs="Arial"/>
        </w:rPr>
        <w:t>“</w:t>
      </w:r>
      <w:r w:rsidRPr="005A6E62">
        <w:rPr>
          <w:rFonts w:ascii="Arial" w:eastAsia="DengXian" w:hAnsi="Arial" w:cs="Arial"/>
        </w:rPr>
        <w:t>被正确理解</w:t>
      </w:r>
      <w:r w:rsidRPr="005A6E62">
        <w:rPr>
          <w:rFonts w:ascii="Arial" w:eastAsia="DengXian" w:hAnsi="Arial" w:cs="Arial"/>
        </w:rPr>
        <w:t>”</w:t>
      </w:r>
      <w:r w:rsidRPr="005A6E62">
        <w:rPr>
          <w:rFonts w:ascii="Arial" w:eastAsia="DengXian" w:hAnsi="Arial" w:cs="Arial"/>
        </w:rPr>
        <w:t>的问题。本报告将这一基础工作概括为</w:t>
      </w:r>
      <w:r w:rsidRPr="005A6E62">
        <w:rPr>
          <w:rFonts w:ascii="Arial" w:eastAsia="DengXian" w:hAnsi="Arial" w:cs="Arial"/>
        </w:rPr>
        <w:t>“</w:t>
      </w:r>
      <w:r w:rsidRPr="005A6E62">
        <w:rPr>
          <w:rFonts w:ascii="Arial" w:eastAsia="DengXian" w:hAnsi="Arial" w:cs="Arial"/>
        </w:rPr>
        <w:t>品牌语义定位</w:t>
      </w:r>
      <w:r w:rsidRPr="005A6E62">
        <w:rPr>
          <w:rFonts w:ascii="Arial" w:eastAsia="DengXian" w:hAnsi="Arial" w:cs="Arial"/>
        </w:rPr>
        <w:t>”</w:t>
      </w:r>
      <w:r w:rsidRPr="005A6E62">
        <w:rPr>
          <w:rFonts w:ascii="Arial" w:eastAsia="DengXian" w:hAnsi="Arial" w:cs="Arial"/>
        </w:rPr>
        <w:t>（</w:t>
      </w:r>
      <w:r w:rsidRPr="005A6E62">
        <w:rPr>
          <w:rFonts w:ascii="Arial" w:eastAsia="DengXian" w:hAnsi="Arial" w:cs="Arial"/>
        </w:rPr>
        <w:t>Brand Semantic Positioning</w:t>
      </w:r>
      <w:r w:rsidRPr="005A6E62">
        <w:rPr>
          <w:rFonts w:ascii="Arial" w:eastAsia="DengXian" w:hAnsi="Arial" w:cs="Arial"/>
        </w:rPr>
        <w:t>），其目标并非传统意义上的口号提炼，而是让生成式系统在语义层面形成清晰、可区分、可调用的品牌画像。</w:t>
      </w:r>
    </w:p>
    <w:p w14:paraId="4C8835C3" w14:textId="2AB60F7E" w:rsidR="00AD3AF7" w:rsidRPr="00AD3AF7" w:rsidRDefault="00AD3AF7" w:rsidP="00AD3AF7">
      <w:pPr>
        <w:pStyle w:val="ae"/>
        <w:jc w:val="center"/>
        <w:rPr>
          <w:rFonts w:ascii="DengXian" w:eastAsia="DengXian" w:hAnsi="DengXian" w:cs="Arial"/>
          <w:sz w:val="24"/>
          <w:szCs w:val="24"/>
        </w:rPr>
      </w:pPr>
      <w:r w:rsidRPr="00AD3AF7">
        <w:rPr>
          <w:rFonts w:ascii="DengXian" w:eastAsia="DengXian" w:hAnsi="DengXian" w:hint="eastAsia"/>
          <w:sz w:val="24"/>
          <w:szCs w:val="24"/>
        </w:rPr>
        <w:t xml:space="preserve">图表 </w:t>
      </w:r>
      <w:r w:rsidRPr="00AD3AF7">
        <w:rPr>
          <w:rFonts w:ascii="DengXian" w:eastAsia="DengXian" w:hAnsi="DengXian"/>
          <w:sz w:val="24"/>
          <w:szCs w:val="24"/>
        </w:rPr>
        <w:fldChar w:fldCharType="begin"/>
      </w:r>
      <w:r w:rsidRPr="00AD3AF7">
        <w:rPr>
          <w:rFonts w:ascii="DengXian" w:eastAsia="DengXian" w:hAnsi="DengXian"/>
          <w:sz w:val="24"/>
          <w:szCs w:val="24"/>
        </w:rPr>
        <w:instrText xml:space="preserve"> </w:instrText>
      </w:r>
      <w:r w:rsidRPr="00AD3AF7">
        <w:rPr>
          <w:rFonts w:ascii="DengXian" w:eastAsia="DengXian" w:hAnsi="DengXian" w:hint="eastAsia"/>
          <w:sz w:val="24"/>
          <w:szCs w:val="24"/>
        </w:rPr>
        <w:instrText>SEQ 图表 \* ARABIC</w:instrText>
      </w:r>
      <w:r w:rsidRPr="00AD3AF7">
        <w:rPr>
          <w:rFonts w:ascii="DengXian" w:eastAsia="DengXian" w:hAnsi="DengXian"/>
          <w:sz w:val="24"/>
          <w:szCs w:val="24"/>
        </w:rPr>
        <w:instrText xml:space="preserve"> </w:instrText>
      </w:r>
      <w:r w:rsidRPr="00AD3AF7">
        <w:rPr>
          <w:rFonts w:ascii="DengXian" w:eastAsia="DengXian" w:hAnsi="DengXian"/>
          <w:sz w:val="24"/>
          <w:szCs w:val="24"/>
        </w:rPr>
        <w:fldChar w:fldCharType="separate"/>
      </w:r>
      <w:r w:rsidR="00B66FBF">
        <w:rPr>
          <w:rFonts w:ascii="DengXian" w:eastAsia="DengXian" w:hAnsi="DengXian"/>
          <w:noProof/>
          <w:sz w:val="24"/>
          <w:szCs w:val="24"/>
        </w:rPr>
        <w:t>5</w:t>
      </w:r>
      <w:r w:rsidRPr="00AD3AF7">
        <w:rPr>
          <w:rFonts w:ascii="DengXian" w:eastAsia="DengXian" w:hAnsi="DengXian"/>
          <w:sz w:val="24"/>
          <w:szCs w:val="24"/>
        </w:rPr>
        <w:fldChar w:fldCharType="end"/>
      </w:r>
      <w:r w:rsidRPr="00AD3AF7">
        <w:rPr>
          <w:rFonts w:ascii="DengXian" w:eastAsia="DengXian" w:hAnsi="DengXian" w:hint="eastAsia"/>
          <w:sz w:val="24"/>
          <w:szCs w:val="24"/>
        </w:rPr>
        <w:t xml:space="preserve"> GEO的核心目标</w:t>
      </w:r>
    </w:p>
    <w:p w14:paraId="28BCAD0D" w14:textId="26318C4D" w:rsidR="005A6E62" w:rsidRPr="005A6E62" w:rsidRDefault="00AD3AF7" w:rsidP="00AD3AF7">
      <w:pPr>
        <w:spacing w:before="120" w:after="120" w:line="288" w:lineRule="auto"/>
        <w:jc w:val="center"/>
        <w:rPr>
          <w:rFonts w:ascii="Arial" w:eastAsia="DengXian" w:hAnsi="Arial" w:cs="Arial"/>
        </w:rPr>
      </w:pPr>
      <w:r w:rsidRPr="00AD3AF7">
        <w:rPr>
          <w:rFonts w:ascii="Arial" w:eastAsia="DengXian" w:hAnsi="Arial" w:cs="Arial"/>
          <w:noProof/>
        </w:rPr>
        <w:drawing>
          <wp:inline distT="0" distB="0" distL="0" distR="0" wp14:anchorId="55E01A7F" wp14:editId="6545A128">
            <wp:extent cx="5731510" cy="1962785"/>
            <wp:effectExtent l="0" t="0" r="0" b="5715"/>
            <wp:docPr id="17834390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439003" name=""/>
                    <pic:cNvPicPr/>
                  </pic:nvPicPr>
                  <pic:blipFill>
                    <a:blip r:embed="rId14"/>
                    <a:stretch>
                      <a:fillRect/>
                    </a:stretch>
                  </pic:blipFill>
                  <pic:spPr>
                    <a:xfrm>
                      <a:off x="0" y="0"/>
                      <a:ext cx="5731510" cy="1962785"/>
                    </a:xfrm>
                    <a:prstGeom prst="rect">
                      <a:avLst/>
                    </a:prstGeom>
                  </pic:spPr>
                </pic:pic>
              </a:graphicData>
            </a:graphic>
          </wp:inline>
        </w:drawing>
      </w:r>
    </w:p>
    <w:p w14:paraId="10E53013" w14:textId="77777777" w:rsidR="00AA6216" w:rsidRDefault="00AA6216" w:rsidP="00AA6216">
      <w:pPr>
        <w:pStyle w:val="MdHeading3"/>
      </w:pPr>
      <w:bookmarkStart w:id="50" w:name="heading_22"/>
      <w:bookmarkStart w:id="51" w:name="_Toc223693321"/>
      <w:bookmarkStart w:id="52" w:name="_Toc223702156"/>
      <w:r w:rsidRPr="00AA6216">
        <w:rPr>
          <w:rFonts w:hint="eastAsia"/>
        </w:rPr>
        <w:t>6</w:t>
      </w:r>
      <w:r w:rsidRPr="00AA6216">
        <w:t>.2 “</w:t>
      </w:r>
      <w:r w:rsidRPr="00AA6216">
        <w:t>答案资产</w:t>
      </w:r>
      <w:r w:rsidRPr="00AA6216">
        <w:t>”</w:t>
      </w:r>
      <w:r w:rsidRPr="00AA6216">
        <w:t>作为最小单元：品牌需要提供可被引用的答案块</w:t>
      </w:r>
      <w:bookmarkEnd w:id="50"/>
      <w:bookmarkEnd w:id="51"/>
      <w:bookmarkEnd w:id="52"/>
    </w:p>
    <w:p w14:paraId="7499550F" w14:textId="2D58D531" w:rsidR="00AA6216" w:rsidRDefault="00AA6216" w:rsidP="00AA6216">
      <w:pPr>
        <w:spacing w:before="120" w:after="120" w:line="288" w:lineRule="auto"/>
        <w:rPr>
          <w:rFonts w:ascii="Arial" w:eastAsia="DengXian" w:hAnsi="Arial" w:cs="Arial"/>
        </w:rPr>
      </w:pPr>
      <w:r w:rsidRPr="00AA6216">
        <w:rPr>
          <w:rFonts w:ascii="Arial" w:eastAsia="DengXian" w:hAnsi="Arial" w:cs="Arial"/>
        </w:rPr>
        <w:t>在生成式引擎的检索与重排机制下，系统实际使用的往往不是整篇文章，而是被切分后的内容块。因此，品牌在内容建设时应当尽量将关键知识与关键结论组织成可独立使用的</w:t>
      </w:r>
      <w:r w:rsidRPr="00AA6216">
        <w:rPr>
          <w:rFonts w:ascii="Arial" w:eastAsia="DengXian" w:hAnsi="Arial" w:cs="Arial"/>
        </w:rPr>
        <w:t>“</w:t>
      </w:r>
      <w:r w:rsidRPr="00AA6216">
        <w:rPr>
          <w:rFonts w:ascii="Arial" w:eastAsia="DengXian" w:hAnsi="Arial" w:cs="Arial"/>
        </w:rPr>
        <w:t>答案单元</w:t>
      </w:r>
      <w:r w:rsidRPr="00AA6216">
        <w:rPr>
          <w:rFonts w:ascii="Arial" w:eastAsia="DengXian" w:hAnsi="Arial" w:cs="Arial"/>
        </w:rPr>
        <w:t>”</w:t>
      </w:r>
      <w:r w:rsidRPr="00AA6216">
        <w:rPr>
          <w:rFonts w:ascii="Arial" w:eastAsia="DengXian" w:hAnsi="Arial" w:cs="Arial"/>
        </w:rPr>
        <w:t>。本报告将这类单元称为</w:t>
      </w:r>
      <w:r w:rsidRPr="00AA6216">
        <w:rPr>
          <w:rFonts w:ascii="Arial" w:eastAsia="DengXian" w:hAnsi="Arial" w:cs="Arial"/>
        </w:rPr>
        <w:t>“</w:t>
      </w:r>
      <w:r w:rsidRPr="00AA6216">
        <w:rPr>
          <w:rFonts w:ascii="Arial" w:eastAsia="DengXian" w:hAnsi="Arial" w:cs="Arial"/>
        </w:rPr>
        <w:t>答案资产</w:t>
      </w:r>
      <w:r w:rsidRPr="00AA6216">
        <w:rPr>
          <w:rFonts w:ascii="Arial" w:eastAsia="DengXian" w:hAnsi="Arial" w:cs="Arial"/>
        </w:rPr>
        <w:t>”</w:t>
      </w:r>
      <w:r w:rsidRPr="00AA6216">
        <w:rPr>
          <w:rFonts w:ascii="Arial" w:eastAsia="DengXian" w:hAnsi="Arial" w:cs="Arial"/>
        </w:rPr>
        <w:t>（</w:t>
      </w:r>
      <w:r w:rsidRPr="00AA6216">
        <w:rPr>
          <w:rFonts w:ascii="Arial" w:eastAsia="DengXian" w:hAnsi="Arial" w:cs="Arial"/>
        </w:rPr>
        <w:t>Answer Assets</w:t>
      </w:r>
      <w:r w:rsidRPr="00AA6216">
        <w:rPr>
          <w:rFonts w:ascii="Arial" w:eastAsia="DengXian" w:hAnsi="Arial" w:cs="Arial"/>
        </w:rPr>
        <w:t>），其含义是：能够围绕一个明确问题，提供清晰结论与理由，并具有较高信息密度与可验证性的内容片段集合。</w:t>
      </w:r>
    </w:p>
    <w:p w14:paraId="06818BB3" w14:textId="77777777" w:rsidR="00AA6216" w:rsidRDefault="00AA6216" w:rsidP="00AA6216">
      <w:pPr>
        <w:spacing w:before="120" w:after="120" w:line="288" w:lineRule="auto"/>
        <w:rPr>
          <w:rFonts w:ascii="Arial" w:eastAsia="DengXian" w:hAnsi="Arial" w:cs="Arial"/>
        </w:rPr>
      </w:pPr>
      <w:r w:rsidRPr="00AA6216">
        <w:rPr>
          <w:rFonts w:ascii="Arial" w:eastAsia="DengXian" w:hAnsi="Arial" w:cs="Arial"/>
        </w:rPr>
        <w:t>从实践角度看，一个合格的答案资产通常具备以下特征：其一，问题边界明确，能够直接回应用户在某一场景中的具体疑问；其二，结论表达清晰，避免冗长铺垫或过度修辞；其三，理由结构化，能够以条目化或分层方式说明</w:t>
      </w:r>
      <w:r w:rsidRPr="00AA6216">
        <w:rPr>
          <w:rFonts w:ascii="Arial" w:eastAsia="DengXian" w:hAnsi="Arial" w:cs="Arial"/>
        </w:rPr>
        <w:t>“</w:t>
      </w:r>
      <w:r w:rsidRPr="00AA6216">
        <w:rPr>
          <w:rFonts w:ascii="Arial" w:eastAsia="DengXian" w:hAnsi="Arial" w:cs="Arial"/>
        </w:rPr>
        <w:t>为什么</w:t>
      </w:r>
      <w:r w:rsidRPr="00AA6216">
        <w:rPr>
          <w:rFonts w:ascii="Arial" w:eastAsia="DengXian" w:hAnsi="Arial" w:cs="Arial"/>
        </w:rPr>
        <w:t>”</w:t>
      </w:r>
      <w:r w:rsidRPr="00AA6216">
        <w:rPr>
          <w:rFonts w:ascii="Arial" w:eastAsia="DengXian" w:hAnsi="Arial" w:cs="Arial"/>
        </w:rPr>
        <w:t>；其四，适用条件与限制条件明确，避免</w:t>
      </w:r>
      <w:r w:rsidRPr="00AA6216">
        <w:rPr>
          <w:rFonts w:ascii="Arial" w:eastAsia="DengXian" w:hAnsi="Arial" w:cs="Arial"/>
        </w:rPr>
        <w:t>“</w:t>
      </w:r>
      <w:r w:rsidRPr="00AA6216">
        <w:rPr>
          <w:rFonts w:ascii="Arial" w:eastAsia="DengXian" w:hAnsi="Arial" w:cs="Arial"/>
        </w:rPr>
        <w:t>适用于所有人</w:t>
      </w:r>
      <w:r w:rsidRPr="00AA6216">
        <w:rPr>
          <w:rFonts w:ascii="Arial" w:eastAsia="DengXian" w:hAnsi="Arial" w:cs="Arial"/>
        </w:rPr>
        <w:t>”</w:t>
      </w:r>
      <w:r w:rsidRPr="00AA6216">
        <w:rPr>
          <w:rFonts w:ascii="Arial" w:eastAsia="DengXian" w:hAnsi="Arial" w:cs="Arial"/>
        </w:rPr>
        <w:t>的泛化表达；其五，尽可能提供可追溯依据，例如数据来源、权威引用、案例或标准条款等，以提升被系统采纳的可信度。需要强调的是，答案资产并非取代叙事内容，而是在关键问题上补足</w:t>
      </w:r>
      <w:r w:rsidRPr="00AA6216">
        <w:rPr>
          <w:rFonts w:ascii="Arial" w:eastAsia="DengXian" w:hAnsi="Arial" w:cs="Arial"/>
        </w:rPr>
        <w:t>“</w:t>
      </w:r>
      <w:r w:rsidRPr="00AA6216">
        <w:rPr>
          <w:rFonts w:ascii="Arial" w:eastAsia="DengXian" w:hAnsi="Arial" w:cs="Arial"/>
        </w:rPr>
        <w:t>可被系统使用</w:t>
      </w:r>
      <w:r w:rsidRPr="00AA6216">
        <w:rPr>
          <w:rFonts w:ascii="Arial" w:eastAsia="DengXian" w:hAnsi="Arial" w:cs="Arial"/>
        </w:rPr>
        <w:t>”</w:t>
      </w:r>
      <w:r w:rsidRPr="00AA6216">
        <w:rPr>
          <w:rFonts w:ascii="Arial" w:eastAsia="DengXian" w:hAnsi="Arial" w:cs="Arial"/>
        </w:rPr>
        <w:t>的信息形态，从而使品牌在答案生成环节更容易被引用和复用。</w:t>
      </w:r>
    </w:p>
    <w:p w14:paraId="0818596A" w14:textId="77777777" w:rsidR="005A6E62" w:rsidRPr="00AA6216" w:rsidRDefault="005A6E62" w:rsidP="00AA6216">
      <w:pPr>
        <w:spacing w:before="120" w:after="120" w:line="288" w:lineRule="auto"/>
      </w:pPr>
    </w:p>
    <w:p w14:paraId="32D90415" w14:textId="77777777" w:rsidR="00AA6216" w:rsidRDefault="00AA6216" w:rsidP="00AA6216">
      <w:pPr>
        <w:pStyle w:val="MdHeading3"/>
      </w:pPr>
      <w:bookmarkStart w:id="53" w:name="heading_23"/>
      <w:bookmarkStart w:id="54" w:name="_Toc223693322"/>
      <w:bookmarkStart w:id="55" w:name="_Toc223702157"/>
      <w:r w:rsidRPr="00AA6216">
        <w:rPr>
          <w:rFonts w:hint="eastAsia"/>
        </w:rPr>
        <w:t>6</w:t>
      </w:r>
      <w:r w:rsidRPr="00AA6216">
        <w:t xml:space="preserve">.3 </w:t>
      </w:r>
      <w:r w:rsidRPr="00AA6216">
        <w:t>品牌语义定位：让系统</w:t>
      </w:r>
      <w:r w:rsidRPr="00AA6216">
        <w:t>“</w:t>
      </w:r>
      <w:r w:rsidRPr="00AA6216">
        <w:t>认得出、分得清、想得起</w:t>
      </w:r>
      <w:r w:rsidRPr="00AA6216">
        <w:t>”</w:t>
      </w:r>
      <w:bookmarkEnd w:id="53"/>
      <w:bookmarkEnd w:id="54"/>
      <w:bookmarkEnd w:id="55"/>
    </w:p>
    <w:p w14:paraId="708F16DA" w14:textId="292AEB49" w:rsidR="00AA6216" w:rsidRPr="005A6E62" w:rsidRDefault="00AA6216" w:rsidP="00AA6216">
      <w:pPr>
        <w:spacing w:before="120" w:after="120" w:line="288" w:lineRule="auto"/>
        <w:rPr>
          <w:rFonts w:ascii="Arial" w:eastAsia="DengXian" w:hAnsi="Arial" w:cs="Arial"/>
        </w:rPr>
      </w:pPr>
      <w:r w:rsidRPr="00AA6216">
        <w:rPr>
          <w:rFonts w:ascii="Arial" w:eastAsia="DengXian" w:hAnsi="Arial" w:cs="Arial"/>
        </w:rPr>
        <w:t>在生成式引擎环境中，品牌想要在关键问题上获得稳定出现，首先需要解决</w:t>
      </w:r>
      <w:r w:rsidRPr="00AA6216">
        <w:rPr>
          <w:rFonts w:ascii="Arial" w:eastAsia="DengXian" w:hAnsi="Arial" w:cs="Arial"/>
        </w:rPr>
        <w:t>“</w:t>
      </w:r>
      <w:r w:rsidRPr="00AA6216">
        <w:rPr>
          <w:rFonts w:ascii="Arial" w:eastAsia="DengXian" w:hAnsi="Arial" w:cs="Arial"/>
        </w:rPr>
        <w:t>被正确理</w:t>
      </w:r>
      <w:r w:rsidRPr="00AA6216">
        <w:rPr>
          <w:rFonts w:ascii="Arial" w:eastAsia="DengXian" w:hAnsi="Arial" w:cs="Arial"/>
        </w:rPr>
        <w:lastRenderedPageBreak/>
        <w:t>解</w:t>
      </w:r>
      <w:r w:rsidRPr="00AA6216">
        <w:rPr>
          <w:rFonts w:ascii="Arial" w:eastAsia="DengXian" w:hAnsi="Arial" w:cs="Arial"/>
        </w:rPr>
        <w:t>”</w:t>
      </w:r>
      <w:r w:rsidRPr="00AA6216">
        <w:rPr>
          <w:rFonts w:ascii="Arial" w:eastAsia="DengXian" w:hAnsi="Arial" w:cs="Arial"/>
        </w:rPr>
        <w:t>的问题。本报告将这一基础工作概括为</w:t>
      </w:r>
      <w:r w:rsidRPr="00AA6216">
        <w:rPr>
          <w:rFonts w:ascii="Arial" w:eastAsia="DengXian" w:hAnsi="Arial" w:cs="Arial"/>
        </w:rPr>
        <w:t>“</w:t>
      </w:r>
      <w:r w:rsidRPr="00AA6216">
        <w:rPr>
          <w:rFonts w:ascii="Arial" w:eastAsia="DengXian" w:hAnsi="Arial" w:cs="Arial"/>
        </w:rPr>
        <w:t>品牌语义定位</w:t>
      </w:r>
      <w:r w:rsidRPr="00AA6216">
        <w:rPr>
          <w:rFonts w:ascii="Arial" w:eastAsia="DengXian" w:hAnsi="Arial" w:cs="Arial"/>
        </w:rPr>
        <w:t>”</w:t>
      </w:r>
      <w:r w:rsidRPr="00AA6216">
        <w:rPr>
          <w:rFonts w:ascii="Arial" w:eastAsia="DengXian" w:hAnsi="Arial" w:cs="Arial"/>
        </w:rPr>
        <w:t>（</w:t>
      </w:r>
      <w:r w:rsidRPr="00AA6216">
        <w:rPr>
          <w:rFonts w:ascii="Arial" w:eastAsia="DengXian" w:hAnsi="Arial" w:cs="Arial"/>
        </w:rPr>
        <w:t>Brand Semantic Positioning</w:t>
      </w:r>
      <w:r w:rsidRPr="00AA6216">
        <w:rPr>
          <w:rFonts w:ascii="Arial" w:eastAsia="DengXian" w:hAnsi="Arial" w:cs="Arial"/>
        </w:rPr>
        <w:t>），其目标并非传统意义上的口号提炼，而是让生成式系统在语义层面形成清晰、可区分、可调用的品牌画像。更通俗地说，语义定位要回答三件事：系统是否认得出你是谁，是否分得清你与竞品的差别，是否在特定场景下会自然想到你。</w:t>
      </w:r>
    </w:p>
    <w:p w14:paraId="6C4F403C" w14:textId="77777777" w:rsidR="00AA6216" w:rsidRDefault="00AA6216" w:rsidP="00AA6216">
      <w:pPr>
        <w:spacing w:before="120" w:after="120" w:line="288" w:lineRule="auto"/>
        <w:rPr>
          <w:rFonts w:ascii="Arial" w:eastAsia="DengXian" w:hAnsi="Arial" w:cs="Arial"/>
        </w:rPr>
      </w:pPr>
      <w:r w:rsidRPr="00AA6216">
        <w:rPr>
          <w:rFonts w:ascii="Arial" w:eastAsia="DengXian" w:hAnsi="Arial" w:cs="Arial"/>
        </w:rPr>
        <w:t>为实现这一目标，语义定位通常需要同时明确四类信息。第一是实体身份，即品牌或产品的基本类型与品类归属，避免出现</w:t>
      </w:r>
      <w:r w:rsidRPr="00AA6216">
        <w:rPr>
          <w:rFonts w:ascii="Arial" w:eastAsia="DengXian" w:hAnsi="Arial" w:cs="Arial"/>
        </w:rPr>
        <w:t>“</w:t>
      </w:r>
      <w:r w:rsidRPr="00AA6216">
        <w:rPr>
          <w:rFonts w:ascii="Arial" w:eastAsia="DengXian" w:hAnsi="Arial" w:cs="Arial"/>
        </w:rPr>
        <w:t>既像平台又像工具</w:t>
      </w:r>
      <w:r w:rsidRPr="00AA6216">
        <w:rPr>
          <w:rFonts w:ascii="Arial" w:eastAsia="DengXian" w:hAnsi="Arial" w:cs="Arial"/>
        </w:rPr>
        <w:t>”</w:t>
      </w:r>
      <w:r w:rsidRPr="00AA6216">
        <w:rPr>
          <w:rFonts w:ascii="Arial" w:eastAsia="DengXian" w:hAnsi="Arial" w:cs="Arial"/>
        </w:rPr>
        <w:t>的模糊定义。第二是能力边界，即品牌擅长解决的问题与不适用的场景，边界越清晰，系统越容易形成稳定判断。第三是语义邻接，即品牌应当与哪些核心概念、场景标签与价值特征形成稳定关联，例如安全合规、成本效率、易部署、稳定性等，这些关联会影响系统在检索与生成时的召回路径。第四是场景绑定，即围绕重点用户任务与决策情境，将品牌与典型问题形成强关联，确保在高价值问题中能够被自然召回而非偶然出现。总体而言，语义定位的目标是减少不确定性，使系统能够更稳定地把品牌放入正确的语境中讨论与比较。</w:t>
      </w:r>
    </w:p>
    <w:p w14:paraId="4F20C04C" w14:textId="77777777" w:rsidR="005A6E62" w:rsidRPr="00AA6216" w:rsidRDefault="005A6E62" w:rsidP="00AA6216">
      <w:pPr>
        <w:spacing w:before="120" w:after="120" w:line="288" w:lineRule="auto"/>
      </w:pPr>
    </w:p>
    <w:p w14:paraId="37602B45" w14:textId="77777777" w:rsidR="00AA6216" w:rsidRDefault="00AA6216" w:rsidP="00AA6216">
      <w:pPr>
        <w:pStyle w:val="MdHeading3"/>
      </w:pPr>
      <w:bookmarkStart w:id="56" w:name="heading_24"/>
      <w:bookmarkStart w:id="57" w:name="_Toc223693323"/>
      <w:bookmarkStart w:id="58" w:name="_Toc223702158"/>
      <w:r w:rsidRPr="00AA6216">
        <w:rPr>
          <w:rFonts w:hint="eastAsia"/>
        </w:rPr>
        <w:t>6</w:t>
      </w:r>
      <w:r w:rsidRPr="00AA6216">
        <w:t>.4 “</w:t>
      </w:r>
      <w:r w:rsidRPr="00AA6216">
        <w:rPr>
          <w:rFonts w:hint="eastAsia"/>
        </w:rPr>
        <w:t>问题集</w:t>
      </w:r>
      <w:r w:rsidRPr="00AA6216">
        <w:t>”</w:t>
      </w:r>
      <w:r w:rsidRPr="00AA6216">
        <w:t>建设：从关键词清单转向问题场景覆盖</w:t>
      </w:r>
      <w:bookmarkEnd w:id="56"/>
      <w:bookmarkEnd w:id="57"/>
      <w:bookmarkEnd w:id="58"/>
    </w:p>
    <w:p w14:paraId="615E9B52" w14:textId="1BF50B23" w:rsidR="00AA6216" w:rsidRDefault="00AA6216" w:rsidP="00AA6216">
      <w:pPr>
        <w:spacing w:before="120" w:after="120" w:line="288" w:lineRule="auto"/>
        <w:rPr>
          <w:rFonts w:ascii="Arial" w:eastAsia="DengXian" w:hAnsi="Arial" w:cs="Arial"/>
        </w:rPr>
      </w:pPr>
      <w:r w:rsidRPr="00AA6216">
        <w:rPr>
          <w:rFonts w:ascii="Arial" w:eastAsia="DengXian" w:hAnsi="Arial" w:cs="Arial"/>
        </w:rPr>
        <w:t>生成式交互改变了用户提问方式，也改变了品牌应当覆盖的内容边界。在搜索时代，关键词研究更多聚焦用户可能输入的词组；而在生成式时代，用户更常以完整句式提出带条件的真实需求，例如预算、时间、风险、偏好等，这使得品牌需要围绕</w:t>
      </w:r>
      <w:r w:rsidRPr="00AA6216">
        <w:rPr>
          <w:rFonts w:ascii="Arial" w:eastAsia="DengXian" w:hAnsi="Arial" w:cs="Arial"/>
        </w:rPr>
        <w:t>“</w:t>
      </w:r>
      <w:r w:rsidRPr="00AA6216">
        <w:rPr>
          <w:rFonts w:ascii="Arial" w:eastAsia="DengXian" w:hAnsi="Arial" w:cs="Arial"/>
        </w:rPr>
        <w:t>问题场景</w:t>
      </w:r>
      <w:r w:rsidRPr="00AA6216">
        <w:rPr>
          <w:rFonts w:ascii="Arial" w:eastAsia="DengXian" w:hAnsi="Arial" w:cs="Arial"/>
        </w:rPr>
        <w:t>”</w:t>
      </w:r>
      <w:r w:rsidRPr="00AA6216">
        <w:rPr>
          <w:rFonts w:ascii="Arial" w:eastAsia="DengXian" w:hAnsi="Arial" w:cs="Arial"/>
        </w:rPr>
        <w:t>而非</w:t>
      </w:r>
      <w:r w:rsidRPr="00AA6216">
        <w:rPr>
          <w:rFonts w:ascii="Arial" w:eastAsia="DengXian" w:hAnsi="Arial" w:cs="Arial"/>
        </w:rPr>
        <w:t>“</w:t>
      </w:r>
      <w:r w:rsidRPr="00AA6216">
        <w:rPr>
          <w:rFonts w:ascii="Arial" w:eastAsia="DengXian" w:hAnsi="Arial" w:cs="Arial"/>
        </w:rPr>
        <w:t>词组列表</w:t>
      </w:r>
      <w:r w:rsidRPr="00AA6216">
        <w:rPr>
          <w:rFonts w:ascii="Arial" w:eastAsia="DengXian" w:hAnsi="Arial" w:cs="Arial"/>
        </w:rPr>
        <w:t>”</w:t>
      </w:r>
      <w:r w:rsidRPr="00AA6216">
        <w:rPr>
          <w:rFonts w:ascii="Arial" w:eastAsia="DengXian" w:hAnsi="Arial" w:cs="Arial"/>
        </w:rPr>
        <w:t>来组织内容。本报告将这一覆盖框架称为</w:t>
      </w:r>
      <w:r w:rsidRPr="00AA6216">
        <w:rPr>
          <w:rFonts w:ascii="Arial" w:eastAsia="DengXian" w:hAnsi="Arial" w:cs="Arial"/>
        </w:rPr>
        <w:t>“</w:t>
      </w:r>
      <w:r w:rsidRPr="00AA6216">
        <w:rPr>
          <w:rFonts w:ascii="Arial" w:eastAsia="DengXian" w:hAnsi="Arial" w:cs="Arial" w:hint="eastAsia"/>
        </w:rPr>
        <w:t>问题集</w:t>
      </w:r>
      <w:r w:rsidRPr="00AA6216">
        <w:rPr>
          <w:rFonts w:ascii="Arial" w:eastAsia="DengXian" w:hAnsi="Arial" w:cs="Arial"/>
        </w:rPr>
        <w:t>”</w:t>
      </w:r>
      <w:r w:rsidRPr="00AA6216">
        <w:rPr>
          <w:rFonts w:ascii="Arial" w:eastAsia="DengXian" w:hAnsi="Arial" w:cs="Arial"/>
        </w:rPr>
        <w:t>，其核心是建立一组覆盖用户全旅程的高价值问题集合，并围绕这些问题构建可被系统采纳的答案资产。</w:t>
      </w:r>
    </w:p>
    <w:p w14:paraId="6F6AB213" w14:textId="77777777" w:rsidR="00AA6216" w:rsidRDefault="00AA6216" w:rsidP="00AA6216">
      <w:pPr>
        <w:spacing w:before="120" w:after="120" w:line="288" w:lineRule="auto"/>
        <w:rPr>
          <w:rFonts w:ascii="Arial" w:eastAsia="DengXian" w:hAnsi="Arial" w:cs="Arial"/>
        </w:rPr>
      </w:pPr>
      <w:r w:rsidRPr="00AA6216">
        <w:rPr>
          <w:rFonts w:ascii="Arial" w:eastAsia="DengXian" w:hAnsi="Arial" w:cs="Arial"/>
        </w:rPr>
        <w:t>从实践经验看，一个较为完整的</w:t>
      </w:r>
      <w:r w:rsidRPr="00AA6216">
        <w:rPr>
          <w:rFonts w:ascii="Arial" w:eastAsia="DengXian" w:hAnsi="Arial" w:cs="Arial" w:hint="eastAsia"/>
        </w:rPr>
        <w:t>问题集</w:t>
      </w:r>
      <w:r w:rsidRPr="00AA6216">
        <w:rPr>
          <w:rFonts w:ascii="Arial" w:eastAsia="DengXian" w:hAnsi="Arial" w:cs="Arial"/>
        </w:rPr>
        <w:t>至少应覆盖五类问题：第一类是定义类问题，用于回答</w:t>
      </w:r>
      <w:r w:rsidRPr="00AA6216">
        <w:rPr>
          <w:rFonts w:ascii="Arial" w:eastAsia="DengXian" w:hAnsi="Arial" w:cs="Arial"/>
        </w:rPr>
        <w:t>“</w:t>
      </w:r>
      <w:r w:rsidRPr="00AA6216">
        <w:rPr>
          <w:rFonts w:ascii="Arial" w:eastAsia="DengXian" w:hAnsi="Arial" w:cs="Arial"/>
        </w:rPr>
        <w:t>品牌是什么、解决什么、适合谁</w:t>
      </w:r>
      <w:r w:rsidRPr="00AA6216">
        <w:rPr>
          <w:rFonts w:ascii="Arial" w:eastAsia="DengXian" w:hAnsi="Arial" w:cs="Arial"/>
        </w:rPr>
        <w:t>”</w:t>
      </w:r>
      <w:r w:rsidRPr="00AA6216">
        <w:rPr>
          <w:rFonts w:ascii="Arial" w:eastAsia="DengXian" w:hAnsi="Arial" w:cs="Arial"/>
        </w:rPr>
        <w:t>；第二类是对比类问题，用于回答</w:t>
      </w:r>
      <w:r w:rsidRPr="00AA6216">
        <w:rPr>
          <w:rFonts w:ascii="Arial" w:eastAsia="DengXian" w:hAnsi="Arial" w:cs="Arial"/>
        </w:rPr>
        <w:t>“</w:t>
      </w:r>
      <w:r w:rsidRPr="00AA6216">
        <w:rPr>
          <w:rFonts w:ascii="Arial" w:eastAsia="DengXian" w:hAnsi="Arial" w:cs="Arial"/>
        </w:rPr>
        <w:t>与同类方案相比差异在哪里、在什么条件下更推荐哪一种</w:t>
      </w:r>
      <w:r w:rsidRPr="00AA6216">
        <w:rPr>
          <w:rFonts w:ascii="Arial" w:eastAsia="DengXian" w:hAnsi="Arial" w:cs="Arial"/>
        </w:rPr>
        <w:t>”</w:t>
      </w:r>
      <w:r w:rsidRPr="00AA6216">
        <w:rPr>
          <w:rFonts w:ascii="Arial" w:eastAsia="DengXian" w:hAnsi="Arial" w:cs="Arial"/>
        </w:rPr>
        <w:t>；第三类是决策类问题，用于回答</w:t>
      </w:r>
      <w:r w:rsidRPr="00AA6216">
        <w:rPr>
          <w:rFonts w:ascii="Arial" w:eastAsia="DengXian" w:hAnsi="Arial" w:cs="Arial"/>
        </w:rPr>
        <w:t>“</w:t>
      </w:r>
      <w:r w:rsidRPr="00AA6216">
        <w:rPr>
          <w:rFonts w:ascii="Arial" w:eastAsia="DengXian" w:hAnsi="Arial" w:cs="Arial"/>
        </w:rPr>
        <w:t>是否应该选择、如何选择、关键权衡点是什么</w:t>
      </w:r>
      <w:r w:rsidRPr="00AA6216">
        <w:rPr>
          <w:rFonts w:ascii="Arial" w:eastAsia="DengXian" w:hAnsi="Arial" w:cs="Arial"/>
        </w:rPr>
        <w:t>”</w:t>
      </w:r>
      <w:r w:rsidRPr="00AA6216">
        <w:rPr>
          <w:rFonts w:ascii="Arial" w:eastAsia="DengXian" w:hAnsi="Arial" w:cs="Arial"/>
        </w:rPr>
        <w:t>；第四类是风险与负面类问题，用于回答</w:t>
      </w:r>
      <w:r w:rsidRPr="00AA6216">
        <w:rPr>
          <w:rFonts w:ascii="Arial" w:eastAsia="DengXian" w:hAnsi="Arial" w:cs="Arial"/>
        </w:rPr>
        <w:t>“</w:t>
      </w:r>
      <w:r w:rsidRPr="00AA6216">
        <w:rPr>
          <w:rFonts w:ascii="Arial" w:eastAsia="DengXian" w:hAnsi="Arial" w:cs="Arial"/>
        </w:rPr>
        <w:t>有哪些常见误解、可能的坑与限制条件</w:t>
      </w:r>
      <w:r w:rsidRPr="00AA6216">
        <w:rPr>
          <w:rFonts w:ascii="Arial" w:eastAsia="DengXian" w:hAnsi="Arial" w:cs="Arial"/>
        </w:rPr>
        <w:t>”</w:t>
      </w:r>
      <w:r w:rsidRPr="00AA6216">
        <w:rPr>
          <w:rFonts w:ascii="Arial" w:eastAsia="DengXian" w:hAnsi="Arial" w:cs="Arial"/>
        </w:rPr>
        <w:t>；第五类是替代与反事实问题，用于回答</w:t>
      </w:r>
      <w:r w:rsidRPr="00AA6216">
        <w:rPr>
          <w:rFonts w:ascii="Arial" w:eastAsia="DengXian" w:hAnsi="Arial" w:cs="Arial"/>
        </w:rPr>
        <w:t>“</w:t>
      </w:r>
      <w:r w:rsidRPr="00AA6216">
        <w:rPr>
          <w:rFonts w:ascii="Arial" w:eastAsia="DengXian" w:hAnsi="Arial" w:cs="Arial"/>
        </w:rPr>
        <w:t>如果不选该品牌，有哪些替代路径、在什么情境下应当选择其他方案</w:t>
      </w:r>
      <w:r w:rsidRPr="00AA6216">
        <w:rPr>
          <w:rFonts w:ascii="Arial" w:eastAsia="DengXian" w:hAnsi="Arial" w:cs="Arial"/>
        </w:rPr>
        <w:t>”</w:t>
      </w:r>
      <w:r w:rsidRPr="00AA6216">
        <w:rPr>
          <w:rFonts w:ascii="Arial" w:eastAsia="DengXian" w:hAnsi="Arial" w:cs="Arial"/>
        </w:rPr>
        <w:t>。需要指出的是，风险类问题并非必须回避，相反，在生成式引擎中，能够清晰解释风险边界与适用条件的品牌内容更容易被视为可靠材料，从而提升整体可信度与推荐稳定性。</w:t>
      </w:r>
    </w:p>
    <w:p w14:paraId="2D9384C2" w14:textId="77777777" w:rsidR="005A6E62" w:rsidRPr="00AA6216" w:rsidRDefault="005A6E62" w:rsidP="00AA6216">
      <w:pPr>
        <w:spacing w:before="120" w:after="120" w:line="288" w:lineRule="auto"/>
      </w:pPr>
    </w:p>
    <w:p w14:paraId="6B3E88CC" w14:textId="77777777" w:rsidR="00AA6216" w:rsidRDefault="00AA6216" w:rsidP="00AA6216">
      <w:pPr>
        <w:pStyle w:val="MdHeading3"/>
      </w:pPr>
      <w:bookmarkStart w:id="59" w:name="heading_25"/>
      <w:bookmarkStart w:id="60" w:name="_Toc223693324"/>
      <w:bookmarkStart w:id="61" w:name="_Toc223702159"/>
      <w:r w:rsidRPr="00AA6216">
        <w:rPr>
          <w:rFonts w:hint="eastAsia"/>
        </w:rPr>
        <w:t>6</w:t>
      </w:r>
      <w:r w:rsidRPr="00AA6216">
        <w:t xml:space="preserve">.5 </w:t>
      </w:r>
      <w:r w:rsidRPr="00AA6216">
        <w:t>引用资产与权威背书：让答案</w:t>
      </w:r>
      <w:r w:rsidRPr="00AA6216">
        <w:t>“</w:t>
      </w:r>
      <w:r w:rsidRPr="00AA6216">
        <w:t>有出处</w:t>
      </w:r>
      <w:r w:rsidRPr="00AA6216">
        <w:t>”</w:t>
      </w:r>
      <w:r w:rsidRPr="00AA6216">
        <w:t>，让系统</w:t>
      </w:r>
      <w:r w:rsidRPr="00AA6216">
        <w:t>“</w:t>
      </w:r>
      <w:r w:rsidRPr="00AA6216">
        <w:t>更敢用</w:t>
      </w:r>
      <w:r w:rsidRPr="00AA6216">
        <w:t>”</w:t>
      </w:r>
      <w:bookmarkEnd w:id="59"/>
      <w:bookmarkEnd w:id="60"/>
      <w:bookmarkEnd w:id="61"/>
    </w:p>
    <w:p w14:paraId="247FB672" w14:textId="0F58C45F" w:rsidR="00AA6216" w:rsidRDefault="00AA6216" w:rsidP="00AA6216">
      <w:pPr>
        <w:spacing w:before="120" w:after="120" w:line="288" w:lineRule="auto"/>
        <w:rPr>
          <w:rFonts w:ascii="DengXian" w:eastAsia="DengXian" w:hAnsi="DengXian" w:cs="Arial"/>
        </w:rPr>
      </w:pPr>
      <w:r w:rsidRPr="00AA6216">
        <w:rPr>
          <w:rFonts w:ascii="DengXian" w:eastAsia="DengXian" w:hAnsi="DengXian" w:cs="Arial"/>
        </w:rPr>
        <w:t>仅有答案资产并不足以支撑长期、稳定的被引用能力，因为生成式引擎在高风险或高</w:t>
      </w:r>
      <w:r w:rsidRPr="00AA6216">
        <w:rPr>
          <w:rFonts w:ascii="DengXian" w:eastAsia="DengXian" w:hAnsi="DengXian" w:cs="Arial"/>
        </w:rPr>
        <w:lastRenderedPageBreak/>
        <w:t>决策价值的问题中，往往更依赖权威来源与可验证材料来降低不确定性。为此，品牌需要同步建设“引用资产”（Citation Assets），即能够作为权威证据被系统引用的内容与材料，包括但不限于行业白皮书、研究报告、第三方评测、权威媒体报道、标准化FAQ、可核验的案例数据、认证与合规说明等。通俗地说，引用资产的作用在于为答案提供“出处”与“依据”，使系统在给出结论时更容易形成信心。</w:t>
      </w:r>
    </w:p>
    <w:p w14:paraId="45C3BBB6" w14:textId="77777777" w:rsidR="00AA6216" w:rsidRPr="00AA6216" w:rsidRDefault="00AA6216" w:rsidP="00AA6216">
      <w:pPr>
        <w:spacing w:before="120" w:after="120" w:line="288" w:lineRule="auto"/>
        <w:rPr>
          <w:rFonts w:ascii="DengXian" w:eastAsia="DengXian" w:hAnsi="DengXian"/>
        </w:rPr>
      </w:pPr>
      <w:r w:rsidRPr="00AA6216">
        <w:rPr>
          <w:rFonts w:ascii="DengXian" w:eastAsia="DengXian" w:hAnsi="DengXian" w:cs="Arial"/>
        </w:rPr>
        <w:t>在生成式环境下，品牌自述仍然有价值，但“第三方可验证内容”通常更具权重。一方面，权威来源更容易在路由与重排阶段获得优势；另一方面，引用资产能够帮助品牌在多个问题场景中被复用，形成更强的长期积累效应。因此，从资源投入角度看，品牌需要将一部分内容预算从“通用传播内容”转向“可被引用的证据型内容”，并确保这些资产在结构、表达与发布渠道上更适合被检索与引用。</w:t>
      </w:r>
    </w:p>
    <w:p w14:paraId="33E6A36D" w14:textId="77777777" w:rsidR="00AA6216" w:rsidRPr="00AA6216" w:rsidRDefault="00AA6216" w:rsidP="00AA6216">
      <w:pPr>
        <w:pStyle w:val="MdSpace"/>
        <w:spacing w:after="60"/>
      </w:pPr>
    </w:p>
    <w:p w14:paraId="15726E53" w14:textId="77777777" w:rsidR="009674C3" w:rsidRDefault="009674C3" w:rsidP="009674C3">
      <w:pPr>
        <w:pStyle w:val="MdHeading3"/>
      </w:pPr>
      <w:bookmarkStart w:id="62" w:name="heading_26"/>
      <w:bookmarkStart w:id="63" w:name="_Toc223699578"/>
      <w:bookmarkStart w:id="64" w:name="_Toc223702160"/>
      <w:r w:rsidRPr="009674C3">
        <w:rPr>
          <w:rFonts w:hint="eastAsia"/>
        </w:rPr>
        <w:t>6</w:t>
      </w:r>
      <w:r w:rsidRPr="009674C3">
        <w:t xml:space="preserve">.6 CREATE </w:t>
      </w:r>
      <w:r w:rsidRPr="009674C3">
        <w:t>方法框架：将零散动作固化为可持续体系</w:t>
      </w:r>
      <w:bookmarkEnd w:id="62"/>
      <w:bookmarkEnd w:id="63"/>
      <w:bookmarkEnd w:id="64"/>
    </w:p>
    <w:p w14:paraId="61FF1C53" w14:textId="77777777" w:rsidR="009674C3" w:rsidRPr="005A6E62" w:rsidRDefault="009674C3" w:rsidP="009674C3">
      <w:pPr>
        <w:spacing w:before="120" w:after="120" w:line="288" w:lineRule="auto"/>
        <w:rPr>
          <w:rFonts w:ascii="Arial" w:eastAsia="DengXian" w:hAnsi="Arial" w:cs="Arial"/>
        </w:rPr>
      </w:pPr>
      <w:r w:rsidRPr="005A6E62">
        <w:rPr>
          <w:rFonts w:ascii="Arial" w:eastAsia="DengXian" w:hAnsi="Arial" w:cs="Arial"/>
        </w:rPr>
        <w:t>为避免</w:t>
      </w:r>
      <w:r w:rsidRPr="005A6E62">
        <w:rPr>
          <w:rFonts w:ascii="Arial" w:eastAsia="DengXian" w:hAnsi="Arial" w:cs="Arial"/>
        </w:rPr>
        <w:t xml:space="preserve"> GEO </w:t>
      </w:r>
      <w:r w:rsidRPr="005A6E62">
        <w:rPr>
          <w:rFonts w:ascii="Arial" w:eastAsia="DengXian" w:hAnsi="Arial" w:cs="Arial"/>
        </w:rPr>
        <w:t>工作碎片化、短期化，本报告建议将关键工作固化为可持续运行的体系框架。结合行业共识与实践经验，可将</w:t>
      </w:r>
      <w:r w:rsidRPr="005A6E62">
        <w:rPr>
          <w:rFonts w:ascii="Arial" w:eastAsia="DengXian" w:hAnsi="Arial" w:cs="Arial"/>
        </w:rPr>
        <w:t xml:space="preserve"> GEO </w:t>
      </w:r>
      <w:r w:rsidRPr="005A6E62">
        <w:rPr>
          <w:rFonts w:ascii="Arial" w:eastAsia="DengXian" w:hAnsi="Arial" w:cs="Arial"/>
        </w:rPr>
        <w:t>的主要环节概括为</w:t>
      </w:r>
      <w:r w:rsidRPr="005A6E62">
        <w:rPr>
          <w:rFonts w:ascii="Arial" w:eastAsia="DengXian" w:hAnsi="Arial" w:cs="Arial"/>
        </w:rPr>
        <w:t xml:space="preserve"> CREATE </w:t>
      </w:r>
      <w:r w:rsidRPr="005A6E62">
        <w:rPr>
          <w:rFonts w:ascii="Arial" w:eastAsia="DengXian" w:hAnsi="Arial" w:cs="Arial"/>
        </w:rPr>
        <w:t>六个模块：</w:t>
      </w:r>
    </w:p>
    <w:p w14:paraId="12EE8282" w14:textId="677A7F05" w:rsidR="009674C3" w:rsidRPr="009D4755" w:rsidRDefault="009674C3" w:rsidP="009D4755">
      <w:pPr>
        <w:pStyle w:val="a4"/>
        <w:numPr>
          <w:ilvl w:val="0"/>
          <w:numId w:val="19"/>
        </w:numPr>
        <w:spacing w:before="120" w:after="120" w:line="288" w:lineRule="auto"/>
        <w:rPr>
          <w:rFonts w:ascii="Arial" w:eastAsia="DengXian" w:hAnsi="Arial" w:cs="Arial"/>
        </w:rPr>
      </w:pPr>
      <w:r w:rsidRPr="009D4755">
        <w:rPr>
          <w:rFonts w:ascii="Arial" w:eastAsia="DengXian" w:hAnsi="Arial" w:cs="Arial"/>
        </w:rPr>
        <w:t>内容结构优化（</w:t>
      </w:r>
      <w:r w:rsidRPr="009D4755">
        <w:rPr>
          <w:rFonts w:ascii="Arial" w:eastAsia="DengXian" w:hAnsi="Arial" w:cs="Arial"/>
        </w:rPr>
        <w:t>Content Structuring</w:t>
      </w:r>
      <w:r w:rsidRPr="009D4755">
        <w:rPr>
          <w:rFonts w:ascii="Arial" w:eastAsia="DengXian" w:hAnsi="Arial" w:cs="Arial"/>
        </w:rPr>
        <w:t>），强调关键段落的结构清晰与信息密度；</w:t>
      </w:r>
    </w:p>
    <w:p w14:paraId="63116D59" w14:textId="18BF99F4" w:rsidR="009674C3" w:rsidRPr="009D4755" w:rsidRDefault="009674C3" w:rsidP="009D4755">
      <w:pPr>
        <w:pStyle w:val="a4"/>
        <w:numPr>
          <w:ilvl w:val="0"/>
          <w:numId w:val="19"/>
        </w:numPr>
        <w:spacing w:before="120" w:after="120" w:line="288" w:lineRule="auto"/>
        <w:rPr>
          <w:rFonts w:ascii="Arial" w:eastAsia="DengXian" w:hAnsi="Arial" w:cs="Arial"/>
        </w:rPr>
      </w:pPr>
      <w:r w:rsidRPr="009D4755">
        <w:rPr>
          <w:rFonts w:ascii="Arial" w:eastAsia="DengXian" w:hAnsi="Arial" w:cs="Arial"/>
        </w:rPr>
        <w:t>可靠性与权威建设（</w:t>
      </w:r>
      <w:r w:rsidRPr="009D4755">
        <w:rPr>
          <w:rFonts w:ascii="Arial" w:eastAsia="DengXian" w:hAnsi="Arial" w:cs="Arial"/>
        </w:rPr>
        <w:t>Reliability</w:t>
      </w:r>
      <w:r w:rsidRPr="009D4755">
        <w:rPr>
          <w:rFonts w:ascii="Arial" w:eastAsia="DengXian" w:hAnsi="Arial" w:cs="Arial"/>
        </w:rPr>
        <w:t>），强调引用资产与第三方背书</w:t>
      </w:r>
      <w:r w:rsidRPr="009D4755">
        <w:rPr>
          <w:rFonts w:ascii="Arial" w:eastAsia="DengXian" w:hAnsi="Arial" w:cs="Arial" w:hint="eastAsia"/>
        </w:rPr>
        <w:t>；</w:t>
      </w:r>
    </w:p>
    <w:p w14:paraId="2E9CCB0C" w14:textId="1F736082" w:rsidR="009674C3" w:rsidRPr="009D4755" w:rsidRDefault="009674C3" w:rsidP="009D4755">
      <w:pPr>
        <w:pStyle w:val="a4"/>
        <w:numPr>
          <w:ilvl w:val="0"/>
          <w:numId w:val="19"/>
        </w:numPr>
        <w:spacing w:before="120" w:after="120" w:line="288" w:lineRule="auto"/>
        <w:rPr>
          <w:rFonts w:ascii="Arial" w:eastAsia="DengXian" w:hAnsi="Arial" w:cs="Arial"/>
        </w:rPr>
      </w:pPr>
      <w:r w:rsidRPr="009D4755">
        <w:rPr>
          <w:rFonts w:ascii="Arial" w:eastAsia="DengXian" w:hAnsi="Arial" w:cs="Arial"/>
        </w:rPr>
        <w:t>实体管理（</w:t>
      </w:r>
      <w:r w:rsidRPr="009D4755">
        <w:rPr>
          <w:rFonts w:ascii="Arial" w:eastAsia="DengXian" w:hAnsi="Arial" w:cs="Arial"/>
        </w:rPr>
        <w:t>Entity</w:t>
      </w:r>
      <w:r w:rsidRPr="009D4755">
        <w:rPr>
          <w:rFonts w:ascii="Arial" w:eastAsia="DengXian" w:hAnsi="Arial" w:cs="Arial"/>
        </w:rPr>
        <w:t>），强调品牌实体清晰可识别、语义边界稳定；</w:t>
      </w:r>
    </w:p>
    <w:p w14:paraId="50264B6C" w14:textId="515A4F7E" w:rsidR="009674C3" w:rsidRPr="005A6E62" w:rsidRDefault="009D4755" w:rsidP="009D4755">
      <w:pPr>
        <w:spacing w:before="120" w:after="120" w:line="288" w:lineRule="auto"/>
      </w:pPr>
      <w:r>
        <w:rPr>
          <w:rFonts w:ascii="Arial" w:eastAsia="DengXian" w:hAnsi="Arial" w:cs="Arial" w:hint="eastAsia"/>
        </w:rPr>
        <w:t xml:space="preserve">4. </w:t>
      </w:r>
      <w:r w:rsidR="009674C3" w:rsidRPr="005A6E62">
        <w:rPr>
          <w:rFonts w:ascii="Arial" w:eastAsia="DengXian" w:hAnsi="Arial" w:cs="Arial"/>
        </w:rPr>
        <w:t>答案资产建设（</w:t>
      </w:r>
      <w:r w:rsidR="009674C3" w:rsidRPr="005A6E62">
        <w:rPr>
          <w:rFonts w:ascii="Arial" w:eastAsia="DengXian" w:hAnsi="Arial" w:cs="Arial"/>
        </w:rPr>
        <w:t>Answer Assets</w:t>
      </w:r>
      <w:r w:rsidR="009674C3" w:rsidRPr="005A6E62">
        <w:rPr>
          <w:rFonts w:ascii="Arial" w:eastAsia="DengXian" w:hAnsi="Arial" w:cs="Arial"/>
        </w:rPr>
        <w:t>），强调围绕</w:t>
      </w:r>
      <w:r w:rsidR="009674C3" w:rsidRPr="005A6E62">
        <w:rPr>
          <w:rFonts w:ascii="Arial" w:eastAsia="DengXian" w:hAnsi="Arial" w:cs="Arial" w:hint="eastAsia"/>
        </w:rPr>
        <w:t>问题集</w:t>
      </w:r>
      <w:r w:rsidR="009674C3" w:rsidRPr="005A6E62">
        <w:rPr>
          <w:rFonts w:ascii="Arial" w:eastAsia="DengXian" w:hAnsi="Arial" w:cs="Arial"/>
        </w:rPr>
        <w:t>持续供给可用答案单元；</w:t>
      </w:r>
    </w:p>
    <w:p w14:paraId="682853AF" w14:textId="43B3AAF7" w:rsidR="009674C3" w:rsidRPr="005A6E62" w:rsidRDefault="009D4755" w:rsidP="009D4755">
      <w:pPr>
        <w:spacing w:before="120" w:after="120" w:line="288" w:lineRule="auto"/>
      </w:pPr>
      <w:r>
        <w:rPr>
          <w:rFonts w:ascii="Arial" w:eastAsia="DengXian" w:hAnsi="Arial" w:cs="Arial" w:hint="eastAsia"/>
        </w:rPr>
        <w:t xml:space="preserve">5. </w:t>
      </w:r>
      <w:r w:rsidR="009674C3" w:rsidRPr="005A6E62">
        <w:rPr>
          <w:rFonts w:ascii="Arial" w:eastAsia="DengXian" w:hAnsi="Arial" w:cs="Arial"/>
        </w:rPr>
        <w:t>技术可访问性（</w:t>
      </w:r>
      <w:r w:rsidR="009674C3" w:rsidRPr="005A6E62">
        <w:rPr>
          <w:rFonts w:ascii="Arial" w:eastAsia="DengXian" w:hAnsi="Arial" w:cs="Arial"/>
        </w:rPr>
        <w:t>Technical Readiness</w:t>
      </w:r>
      <w:r w:rsidR="009674C3" w:rsidRPr="005A6E62">
        <w:rPr>
          <w:rFonts w:ascii="Arial" w:eastAsia="DengXian" w:hAnsi="Arial" w:cs="Arial"/>
        </w:rPr>
        <w:t>），强调内容可抓取、可解析、可切块；</w:t>
      </w:r>
    </w:p>
    <w:p w14:paraId="6E1F5E87" w14:textId="525C99C4" w:rsidR="009674C3" w:rsidRPr="005A6E62" w:rsidRDefault="009D4755" w:rsidP="009D4755">
      <w:pPr>
        <w:spacing w:before="120" w:after="120" w:line="288" w:lineRule="auto"/>
      </w:pPr>
      <w:r>
        <w:rPr>
          <w:rFonts w:ascii="Arial" w:eastAsia="DengXian" w:hAnsi="Arial" w:cs="Arial" w:hint="eastAsia"/>
        </w:rPr>
        <w:t xml:space="preserve">6. </w:t>
      </w:r>
      <w:r w:rsidR="009674C3" w:rsidRPr="005A6E62">
        <w:rPr>
          <w:rFonts w:ascii="Arial" w:eastAsia="DengXian" w:hAnsi="Arial" w:cs="Arial"/>
        </w:rPr>
        <w:t>生态存在（</w:t>
      </w:r>
      <w:r w:rsidR="009674C3" w:rsidRPr="005A6E62">
        <w:rPr>
          <w:rFonts w:ascii="Arial" w:eastAsia="DengXian" w:hAnsi="Arial" w:cs="Arial"/>
        </w:rPr>
        <w:t>Ecosystem Presence</w:t>
      </w:r>
      <w:r w:rsidR="009674C3" w:rsidRPr="005A6E62">
        <w:rPr>
          <w:rFonts w:ascii="Arial" w:eastAsia="DengXian" w:hAnsi="Arial" w:cs="Arial"/>
        </w:rPr>
        <w:t>），强调在生成式引擎优先信源与平台知识体系中的持续出现。</w:t>
      </w:r>
    </w:p>
    <w:p w14:paraId="6137747D" w14:textId="3673E3FD" w:rsidR="00AA6216" w:rsidRDefault="009674C3" w:rsidP="008441C7">
      <w:pPr>
        <w:spacing w:before="120" w:after="120" w:line="288" w:lineRule="auto"/>
      </w:pPr>
      <w:r w:rsidRPr="005A6E62">
        <w:rPr>
          <w:rFonts w:ascii="Arial" w:eastAsia="DengXian" w:hAnsi="Arial" w:cs="Arial"/>
        </w:rPr>
        <w:t>需要强调的是，</w:t>
      </w:r>
      <w:r w:rsidRPr="005A6E62">
        <w:rPr>
          <w:rFonts w:ascii="Arial" w:eastAsia="DengXian" w:hAnsi="Arial" w:cs="Arial"/>
        </w:rPr>
        <w:t xml:space="preserve">CREATE </w:t>
      </w:r>
      <w:r w:rsidRPr="005A6E62">
        <w:rPr>
          <w:rFonts w:ascii="Arial" w:eastAsia="DengXian" w:hAnsi="Arial" w:cs="Arial"/>
        </w:rPr>
        <w:t>并非一次性项目清单，而更像</w:t>
      </w:r>
      <w:r w:rsidRPr="005A6E62">
        <w:rPr>
          <w:rFonts w:ascii="Arial" w:eastAsia="DengXian" w:hAnsi="Arial" w:cs="Arial"/>
        </w:rPr>
        <w:t>“</w:t>
      </w:r>
      <w:r w:rsidRPr="005A6E62">
        <w:rPr>
          <w:rFonts w:ascii="Arial" w:eastAsia="DengXian" w:hAnsi="Arial" w:cs="Arial"/>
        </w:rPr>
        <w:t>运行机制</w:t>
      </w:r>
      <w:r w:rsidRPr="005A6E62">
        <w:rPr>
          <w:rFonts w:ascii="Arial" w:eastAsia="DengXian" w:hAnsi="Arial" w:cs="Arial"/>
        </w:rPr>
        <w:t>”</w:t>
      </w:r>
      <w:r w:rsidRPr="005A6E62">
        <w:rPr>
          <w:rFonts w:ascii="Arial" w:eastAsia="DengXian" w:hAnsi="Arial" w:cs="Arial"/>
        </w:rPr>
        <w:t>：品牌需要以</w:t>
      </w:r>
      <w:r w:rsidRPr="005A6E62">
        <w:rPr>
          <w:rFonts w:ascii="Arial" w:eastAsia="DengXian" w:hAnsi="Arial" w:cs="Arial" w:hint="eastAsia"/>
        </w:rPr>
        <w:t>问题集</w:t>
      </w:r>
      <w:r w:rsidRPr="005A6E62">
        <w:rPr>
          <w:rFonts w:ascii="Arial" w:eastAsia="DengXian" w:hAnsi="Arial" w:cs="Arial"/>
        </w:rPr>
        <w:t>为牵引，以答案资产为供给，以引用资产提升可信度，并通过持续监测与迭代保持语义定位的一致性。只有当这些环节形成闭环，</w:t>
      </w:r>
      <w:r w:rsidRPr="005A6E62">
        <w:rPr>
          <w:rFonts w:ascii="Arial" w:eastAsia="DengXian" w:hAnsi="Arial" w:cs="Arial"/>
        </w:rPr>
        <w:t xml:space="preserve">GEO </w:t>
      </w:r>
      <w:r w:rsidRPr="005A6E62">
        <w:rPr>
          <w:rFonts w:ascii="Arial" w:eastAsia="DengXian" w:hAnsi="Arial" w:cs="Arial"/>
        </w:rPr>
        <w:t>才能从</w:t>
      </w:r>
      <w:r w:rsidRPr="005A6E62">
        <w:rPr>
          <w:rFonts w:ascii="Arial" w:eastAsia="DengXian" w:hAnsi="Arial" w:cs="Arial"/>
        </w:rPr>
        <w:t>“</w:t>
      </w:r>
      <w:r w:rsidRPr="005A6E62">
        <w:rPr>
          <w:rFonts w:ascii="Arial" w:eastAsia="DengXian" w:hAnsi="Arial" w:cs="Arial"/>
        </w:rPr>
        <w:t>偶尔有效</w:t>
      </w:r>
      <w:r w:rsidRPr="005A6E62">
        <w:rPr>
          <w:rFonts w:ascii="Arial" w:eastAsia="DengXian" w:hAnsi="Arial" w:cs="Arial"/>
        </w:rPr>
        <w:t>”</w:t>
      </w:r>
      <w:r w:rsidRPr="005A6E62">
        <w:rPr>
          <w:rFonts w:ascii="Arial" w:eastAsia="DengXian" w:hAnsi="Arial" w:cs="Arial"/>
        </w:rPr>
        <w:t>走向</w:t>
      </w:r>
      <w:r w:rsidRPr="005A6E62">
        <w:rPr>
          <w:rFonts w:ascii="Arial" w:eastAsia="DengXian" w:hAnsi="Arial" w:cs="Arial"/>
        </w:rPr>
        <w:t>“</w:t>
      </w:r>
      <w:r w:rsidRPr="005A6E62">
        <w:rPr>
          <w:rFonts w:ascii="Arial" w:eastAsia="DengXian" w:hAnsi="Arial" w:cs="Arial"/>
        </w:rPr>
        <w:t>稳定有效</w:t>
      </w:r>
      <w:r w:rsidRPr="005A6E62">
        <w:rPr>
          <w:rFonts w:ascii="Arial" w:eastAsia="DengXian" w:hAnsi="Arial" w:cs="Arial"/>
        </w:rPr>
        <w:t>”</w:t>
      </w:r>
      <w:r w:rsidRPr="005A6E62">
        <w:rPr>
          <w:rFonts w:ascii="Arial" w:eastAsia="DengXian" w:hAnsi="Arial" w:cs="Arial"/>
        </w:rPr>
        <w:t>。</w:t>
      </w:r>
    </w:p>
    <w:p w14:paraId="72BB098C" w14:textId="0C6A3B32" w:rsidR="00AA6216" w:rsidRPr="005A6E62" w:rsidRDefault="005A6E62" w:rsidP="005A6E62">
      <w:pPr>
        <w:widowControl/>
        <w:rPr>
          <w:sz w:val="12"/>
          <w:szCs w:val="12"/>
        </w:rPr>
      </w:pPr>
      <w:r>
        <w:br w:type="page"/>
      </w:r>
    </w:p>
    <w:p w14:paraId="77A1F4FF" w14:textId="77777777" w:rsidR="00AA6216" w:rsidRDefault="00AA6216" w:rsidP="00AA6216">
      <w:pPr>
        <w:pStyle w:val="MdHeading2"/>
      </w:pPr>
      <w:bookmarkStart w:id="65" w:name="_Toc223702161"/>
      <w:r>
        <w:lastRenderedPageBreak/>
        <w:t>第七章</w:t>
      </w:r>
      <w:r>
        <w:t xml:space="preserve"> </w:t>
      </w:r>
      <w:r>
        <w:t>指标体系：从</w:t>
      </w:r>
      <w:r>
        <w:t>“</w:t>
      </w:r>
      <w:r>
        <w:t>点击</w:t>
      </w:r>
      <w:r>
        <w:t>”</w:t>
      </w:r>
      <w:r>
        <w:t>到</w:t>
      </w:r>
      <w:r>
        <w:t>“</w:t>
      </w:r>
      <w:r>
        <w:t>答案份额</w:t>
      </w:r>
      <w:r>
        <w:t>”</w:t>
      </w:r>
      <w:bookmarkEnd w:id="65"/>
    </w:p>
    <w:p w14:paraId="07DA7A6F" w14:textId="77777777" w:rsidR="00AA6216" w:rsidRDefault="00AA6216" w:rsidP="00AA6216">
      <w:pPr>
        <w:pStyle w:val="MdHeading3"/>
      </w:pPr>
      <w:bookmarkStart w:id="66" w:name="heading_34"/>
      <w:bookmarkStart w:id="67" w:name="_Toc223693327"/>
      <w:bookmarkStart w:id="68" w:name="_Toc223702162"/>
      <w:r w:rsidRPr="00AA6216">
        <w:rPr>
          <w:rFonts w:hint="eastAsia"/>
        </w:rPr>
        <w:t>7</w:t>
      </w:r>
      <w:r w:rsidRPr="00AA6216">
        <w:t xml:space="preserve">.1 </w:t>
      </w:r>
      <w:r w:rsidRPr="00AA6216">
        <w:t>为什么</w:t>
      </w:r>
      <w:r w:rsidRPr="00AA6216">
        <w:rPr>
          <w:rFonts w:hint="eastAsia"/>
        </w:rPr>
        <w:t>需要</w:t>
      </w:r>
      <w:r w:rsidRPr="00AA6216">
        <w:t>重</w:t>
      </w:r>
      <w:r w:rsidRPr="00AA6216">
        <w:rPr>
          <w:rFonts w:hint="eastAsia"/>
        </w:rPr>
        <w:t>建</w:t>
      </w:r>
      <w:r w:rsidRPr="00AA6216">
        <w:t>指标</w:t>
      </w:r>
      <w:bookmarkEnd w:id="66"/>
      <w:bookmarkEnd w:id="67"/>
      <w:bookmarkEnd w:id="68"/>
    </w:p>
    <w:p w14:paraId="4330C138" w14:textId="626D9FE4" w:rsidR="00AA6216" w:rsidRPr="005A6E62" w:rsidRDefault="00AA6216" w:rsidP="00AA6216">
      <w:pPr>
        <w:spacing w:before="120" w:after="120" w:line="288" w:lineRule="auto"/>
        <w:rPr>
          <w:rFonts w:ascii="DengXian" w:eastAsia="DengXian" w:hAnsi="DengXian" w:cs="Arial"/>
        </w:rPr>
      </w:pPr>
      <w:r w:rsidRPr="00AA6216">
        <w:rPr>
          <w:rFonts w:ascii="DengXian" w:eastAsia="DengXian" w:hAnsi="DengXian" w:cs="Arial"/>
        </w:rPr>
        <w:t>在传统数字营销体系中，曝光、点击、转化、排名等指标之所以长期有效，根本原因在于用户获取信息的路径高度依赖“跳转”：用户看到结果后需要点开链接，进入页面再进一步了解并完成决策。对品牌而言，能否获得点击既代表被看见，也代表进入了用户的考虑范围，因此点击率、访问量、转化漏斗可以较为直接地反映营销动作的效果。</w:t>
      </w:r>
    </w:p>
    <w:p w14:paraId="58A141C9" w14:textId="229BC68C" w:rsidR="00AA6216" w:rsidRPr="005A6E62" w:rsidRDefault="00AA6216" w:rsidP="00AA6216">
      <w:pPr>
        <w:spacing w:before="120" w:after="120" w:line="288" w:lineRule="auto"/>
        <w:rPr>
          <w:rFonts w:ascii="DengXian" w:eastAsia="DengXian" w:hAnsi="DengXian" w:cs="Arial"/>
        </w:rPr>
      </w:pPr>
      <w:r w:rsidRPr="00AA6216">
        <w:rPr>
          <w:rFonts w:ascii="DengXian" w:eastAsia="DengXian" w:hAnsi="DengXian" w:cs="Arial"/>
        </w:rPr>
        <w:t>生成式引擎的普及改变了这一前提。越来越多用户在对话界面中直接获得结论与建议，很多比较与筛选在“点击发生之前”就已经完成，甚至在某些场景中不再需要点击。这并不意味着品牌不再需要转化，而是意味着转化前的关键影响环节从“页面访问”迁移到“答案形成”。因此，继续用点击、排名来衡量生成式场景下的品牌影响力，容易出现一种错位：数据看起来仍然可观，但品牌在关键问题上的推荐顺位与被纳入候选集合的概率可能已经发生变化，而这种变化往往不容易通过传统漏斗及时捕捉。</w:t>
      </w:r>
    </w:p>
    <w:p w14:paraId="597A0E9B" w14:textId="77777777" w:rsidR="00AA6216" w:rsidRDefault="00AA6216" w:rsidP="00AA6216">
      <w:pPr>
        <w:spacing w:before="120" w:after="120" w:line="288" w:lineRule="auto"/>
        <w:rPr>
          <w:rFonts w:ascii="DengXian" w:eastAsia="DengXian" w:hAnsi="DengXian" w:cs="Arial"/>
        </w:rPr>
      </w:pPr>
      <w:r w:rsidRPr="00AA6216">
        <w:rPr>
          <w:rFonts w:ascii="DengXian" w:eastAsia="DengXian" w:hAnsi="DengXian" w:cs="Arial"/>
        </w:rPr>
        <w:t>在“答案时代”，衡量体系需要回答一个更直接的问题：当用户把初筛与判断交给生成式系统时，品牌在系统的答案中处于什么位置，是否被采纳、以何种方式被采纳，以及这种采纳是否具有稳定性与可复用性。只有当指标体系能够反映这一层面的变化，GEO 的投入产出才可能被管理、被复盘并形成长期积累。</w:t>
      </w:r>
    </w:p>
    <w:p w14:paraId="568B34DD" w14:textId="77777777" w:rsidR="009E0163" w:rsidRPr="009E0163" w:rsidRDefault="009E0163" w:rsidP="00AA6216">
      <w:pPr>
        <w:spacing w:before="120" w:after="120" w:line="288" w:lineRule="auto"/>
        <w:rPr>
          <w:rFonts w:ascii="DengXian" w:eastAsia="DengXian" w:hAnsi="DengXian"/>
        </w:rPr>
      </w:pPr>
    </w:p>
    <w:p w14:paraId="3A8F2414" w14:textId="4A251B92" w:rsidR="00AA6216" w:rsidRDefault="00AA6216" w:rsidP="00AA6216">
      <w:pPr>
        <w:pStyle w:val="MdHeading3"/>
      </w:pPr>
      <w:bookmarkStart w:id="69" w:name="heading_35"/>
      <w:bookmarkStart w:id="70" w:name="_Toc223693328"/>
      <w:bookmarkStart w:id="71" w:name="_Toc223702163"/>
      <w:r w:rsidRPr="00AA6216">
        <w:rPr>
          <w:rFonts w:hint="eastAsia"/>
        </w:rPr>
        <w:t>7</w:t>
      </w:r>
      <w:r w:rsidRPr="00AA6216">
        <w:t>.</w:t>
      </w:r>
      <w:r w:rsidR="00713788">
        <w:rPr>
          <w:rFonts w:hint="eastAsia"/>
        </w:rPr>
        <w:t>2</w:t>
      </w:r>
      <w:r w:rsidRPr="00AA6216">
        <w:t xml:space="preserve"> GEO </w:t>
      </w:r>
      <w:r w:rsidRPr="00AA6216">
        <w:t>的核心衡量对象：品牌</w:t>
      </w:r>
      <w:r w:rsidRPr="00AA6216">
        <w:t>“</w:t>
      </w:r>
      <w:r w:rsidRPr="00AA6216">
        <w:t>影响答案</w:t>
      </w:r>
      <w:r w:rsidRPr="00AA6216">
        <w:t>”</w:t>
      </w:r>
      <w:r w:rsidRPr="00AA6216">
        <w:t>的能力</w:t>
      </w:r>
      <w:bookmarkEnd w:id="69"/>
      <w:bookmarkEnd w:id="70"/>
      <w:bookmarkEnd w:id="71"/>
    </w:p>
    <w:p w14:paraId="100651B4" w14:textId="1BAE06E7" w:rsidR="00AA6216" w:rsidRPr="005A6E62" w:rsidRDefault="00AA6216" w:rsidP="00AA6216">
      <w:pPr>
        <w:spacing w:before="120" w:after="120" w:line="288" w:lineRule="auto"/>
        <w:rPr>
          <w:rFonts w:ascii="DengXian" w:eastAsia="DengXian" w:hAnsi="DengXian" w:cs="Arial"/>
        </w:rPr>
      </w:pPr>
      <w:r w:rsidRPr="00AA6216">
        <w:rPr>
          <w:rFonts w:ascii="DengXian" w:eastAsia="DengXian" w:hAnsi="DengXian" w:cs="Arial"/>
        </w:rPr>
        <w:t>在生成式引擎中，品牌影响力的核心不再仅是“带来多少访问”，而更接近“影响了多少结论”。通俗地说，品牌要衡量的不只是用户是否来到品牌页面，而是用户在提出关键问题时，系统是否把品牌纳入答案、是否将其视为较优选择、是否给出明确理由，以及是否引用了可验证的证据来源。这类衡量更贴近生成式环境的真实决策路径，也更能反映品牌在AI入口中的可见性与竞争地位。</w:t>
      </w:r>
    </w:p>
    <w:p w14:paraId="4E6D3191" w14:textId="77777777" w:rsidR="00AA6216" w:rsidRDefault="00AA6216" w:rsidP="00AA6216">
      <w:pPr>
        <w:spacing w:before="120" w:after="120" w:line="288" w:lineRule="auto"/>
        <w:rPr>
          <w:rFonts w:ascii="DengXian" w:eastAsia="DengXian" w:hAnsi="DengXian" w:cs="Arial"/>
        </w:rPr>
      </w:pPr>
      <w:r w:rsidRPr="00AA6216">
        <w:rPr>
          <w:rFonts w:ascii="DengXian" w:eastAsia="DengXian" w:hAnsi="DengXian" w:cs="Arial"/>
        </w:rPr>
        <w:t>基于这一思路，本章提出四类关键指标：答案份额（Share of Answer）、AI引用率（AI Citation Rate）、认知一致性（Cognitive Consistency）与情感倾向（Sentiment Orientation）。这四类指标分别对应“是否被纳入答案”“是否被当作可信依据”“系统对品牌的判断是否稳定”“系统对品牌的总体评价是否存在风险化倾向”，共同构成 AI 时代较为完整的衡量框架，并可进一步汇聚为 AIBE（AI 品牌资产）的量化管理视角。</w:t>
      </w:r>
    </w:p>
    <w:p w14:paraId="317176B8" w14:textId="77777777" w:rsidR="005A6E62" w:rsidRPr="00AA6216" w:rsidRDefault="005A6E62" w:rsidP="00AA6216">
      <w:pPr>
        <w:spacing w:before="120" w:after="120" w:line="288" w:lineRule="auto"/>
        <w:rPr>
          <w:rFonts w:ascii="DengXian" w:eastAsia="DengXian" w:hAnsi="DengXian"/>
        </w:rPr>
      </w:pPr>
    </w:p>
    <w:p w14:paraId="4E135DEB" w14:textId="5F53F017" w:rsidR="00AA6216" w:rsidRDefault="00AA6216" w:rsidP="00AA6216">
      <w:pPr>
        <w:pStyle w:val="MdHeading3"/>
      </w:pPr>
      <w:bookmarkStart w:id="72" w:name="heading_36"/>
      <w:bookmarkStart w:id="73" w:name="_Toc223693329"/>
      <w:bookmarkStart w:id="74" w:name="_Toc223702164"/>
      <w:r w:rsidRPr="00AA6216">
        <w:rPr>
          <w:rFonts w:hint="eastAsia"/>
        </w:rPr>
        <w:lastRenderedPageBreak/>
        <w:t>7</w:t>
      </w:r>
      <w:r w:rsidRPr="00AA6216">
        <w:t>.</w:t>
      </w:r>
      <w:r w:rsidR="00713788">
        <w:rPr>
          <w:rFonts w:hint="eastAsia"/>
        </w:rPr>
        <w:t>3</w:t>
      </w:r>
      <w:r w:rsidRPr="00AA6216">
        <w:t xml:space="preserve"> </w:t>
      </w:r>
      <w:r w:rsidRPr="00AA6216">
        <w:t>答案份额（</w:t>
      </w:r>
      <w:proofErr w:type="spellStart"/>
      <w:r w:rsidRPr="00AA6216">
        <w:t>SoA</w:t>
      </w:r>
      <w:proofErr w:type="spellEnd"/>
      <w:r w:rsidRPr="00AA6216">
        <w:t>）</w:t>
      </w:r>
      <w:r w:rsidRPr="00AA6216">
        <w:rPr>
          <w:rFonts w:hint="eastAsia"/>
        </w:rPr>
        <w:t>指标</w:t>
      </w:r>
      <w:r w:rsidRPr="00AA6216">
        <w:t>：在关键问题中</w:t>
      </w:r>
      <w:r w:rsidRPr="00AA6216">
        <w:t>“</w:t>
      </w:r>
      <w:r w:rsidRPr="00AA6216">
        <w:t>占了多少答案位置</w:t>
      </w:r>
      <w:r w:rsidRPr="00AA6216">
        <w:t>”</w:t>
      </w:r>
      <w:bookmarkEnd w:id="72"/>
      <w:bookmarkEnd w:id="73"/>
      <w:bookmarkEnd w:id="74"/>
    </w:p>
    <w:p w14:paraId="3D090357" w14:textId="68E435B3" w:rsidR="00AA6216" w:rsidRDefault="00AA6216" w:rsidP="00AA6216">
      <w:pPr>
        <w:spacing w:before="120" w:after="120" w:line="288" w:lineRule="auto"/>
        <w:rPr>
          <w:rFonts w:ascii="DengXian" w:eastAsia="DengXian" w:hAnsi="DengXian" w:cs="Arial"/>
        </w:rPr>
      </w:pPr>
      <w:r w:rsidRPr="00AA6216">
        <w:rPr>
          <w:rFonts w:ascii="DengXian" w:eastAsia="DengXian" w:hAnsi="DengXian" w:cs="Arial"/>
        </w:rPr>
        <w:t xml:space="preserve">答案份额（Share of Answer，简称 </w:t>
      </w:r>
      <w:proofErr w:type="spellStart"/>
      <w:r w:rsidRPr="00AA6216">
        <w:rPr>
          <w:rFonts w:ascii="DengXian" w:eastAsia="DengXian" w:hAnsi="DengXian" w:cs="Arial"/>
        </w:rPr>
        <w:t>SoA</w:t>
      </w:r>
      <w:proofErr w:type="spellEnd"/>
      <w:r w:rsidRPr="00AA6216">
        <w:rPr>
          <w:rFonts w:ascii="DengXian" w:eastAsia="DengXian" w:hAnsi="DengXian" w:cs="Arial"/>
        </w:rPr>
        <w:t>）可以理解为生成式环境中的“品牌市占率”或“心智份额”的对应物，它衡量的是：在一组事先定义的高价值问题集中，品牌在生成式答案中出现的比例及其综合权重。与传统“被提及次数”不同，</w:t>
      </w:r>
      <w:proofErr w:type="spellStart"/>
      <w:r w:rsidRPr="00AA6216">
        <w:rPr>
          <w:rFonts w:ascii="DengXian" w:eastAsia="DengXian" w:hAnsi="DengXian" w:cs="Arial"/>
        </w:rPr>
        <w:t>SoA</w:t>
      </w:r>
      <w:proofErr w:type="spellEnd"/>
      <w:r w:rsidRPr="00AA6216">
        <w:rPr>
          <w:rFonts w:ascii="DengXian" w:eastAsia="DengXian" w:hAnsi="DengXian" w:cs="Arial"/>
        </w:rPr>
        <w:t xml:space="preserve"> 不是简单统计是否出现，而是试图刻画品牌在答案中的实际地位，因为在生成式回答中，“出现”本身并不等同于“被推荐”。</w:t>
      </w:r>
    </w:p>
    <w:p w14:paraId="1A52B6C4" w14:textId="77777777" w:rsidR="00AA6216" w:rsidRDefault="00AA6216" w:rsidP="00AA6216">
      <w:pPr>
        <w:spacing w:before="120" w:after="120" w:line="288" w:lineRule="auto"/>
        <w:rPr>
          <w:rFonts w:ascii="DengXian" w:eastAsia="DengXian" w:hAnsi="DengXian" w:cs="Arial"/>
        </w:rPr>
      </w:pPr>
      <w:r w:rsidRPr="00AA6216">
        <w:rPr>
          <w:rFonts w:ascii="DengXian" w:eastAsia="DengXian" w:hAnsi="DengXian" w:cs="Arial"/>
        </w:rPr>
        <w:t>从可操作角度看，</w:t>
      </w:r>
      <w:proofErr w:type="spellStart"/>
      <w:r w:rsidRPr="00AA6216">
        <w:rPr>
          <w:rFonts w:ascii="DengXian" w:eastAsia="DengXian" w:hAnsi="DengXian" w:cs="Arial"/>
        </w:rPr>
        <w:t>SoA</w:t>
      </w:r>
      <w:proofErr w:type="spellEnd"/>
      <w:r w:rsidRPr="00AA6216">
        <w:rPr>
          <w:rFonts w:ascii="DengXian" w:eastAsia="DengXian" w:hAnsi="DengXian" w:cs="Arial"/>
        </w:rPr>
        <w:t xml:space="preserve"> 通常至少包含三个层面的权重考虑。第一是提及率，即在多少问题中品牌被纳入答案，反映品牌是否进入候选集合的基本概率。第二是角色权重，即品牌在答案中被呈现为“首要推荐”“备选方案”还是“风险提醒或反例”，不同角色对决策影响差异显著。第三是顺位与显著性，即当答案以列表或分层结构呈现时，品牌出现的位置是否靠前，理由是否明确、篇幅是否充分，反映系统对品牌的确定性程度。通过对问题集进行长期、周期性的测试，</w:t>
      </w:r>
      <w:proofErr w:type="spellStart"/>
      <w:r w:rsidRPr="00AA6216">
        <w:rPr>
          <w:rFonts w:ascii="DengXian" w:eastAsia="DengXian" w:hAnsi="DengXian" w:cs="Arial"/>
        </w:rPr>
        <w:t>SoA</w:t>
      </w:r>
      <w:proofErr w:type="spellEnd"/>
      <w:r w:rsidRPr="00AA6216">
        <w:rPr>
          <w:rFonts w:ascii="DengXian" w:eastAsia="DengXian" w:hAnsi="DengXian" w:cs="Arial"/>
        </w:rPr>
        <w:t xml:space="preserve"> 可以用于观察品牌在生成式入口中的总体占位变化，并与竞品进行横向比较，为管理层提供更接近真实决策影响力的指标依据。</w:t>
      </w:r>
    </w:p>
    <w:p w14:paraId="42C391E4" w14:textId="77777777" w:rsidR="005A6E62" w:rsidRPr="00AA6216" w:rsidRDefault="005A6E62" w:rsidP="00AA6216">
      <w:pPr>
        <w:spacing w:before="120" w:after="120" w:line="288" w:lineRule="auto"/>
        <w:rPr>
          <w:rFonts w:ascii="DengXian" w:eastAsia="DengXian" w:hAnsi="DengXian"/>
        </w:rPr>
      </w:pPr>
    </w:p>
    <w:p w14:paraId="723A3971" w14:textId="3E95A25C" w:rsidR="00AA6216" w:rsidRDefault="00AA6216" w:rsidP="00AA6216">
      <w:pPr>
        <w:pStyle w:val="MdHeading3"/>
      </w:pPr>
      <w:bookmarkStart w:id="75" w:name="heading_37"/>
      <w:bookmarkStart w:id="76" w:name="_Toc223693330"/>
      <w:bookmarkStart w:id="77" w:name="_Toc223702165"/>
      <w:r w:rsidRPr="00AA6216">
        <w:rPr>
          <w:rFonts w:hint="eastAsia"/>
        </w:rPr>
        <w:t>7</w:t>
      </w:r>
      <w:r w:rsidRPr="00AA6216">
        <w:t>.</w:t>
      </w:r>
      <w:r w:rsidR="00713788">
        <w:rPr>
          <w:rFonts w:hint="eastAsia"/>
        </w:rPr>
        <w:t>4</w:t>
      </w:r>
      <w:r w:rsidRPr="00AA6216">
        <w:t xml:space="preserve"> </w:t>
      </w:r>
      <w:r w:rsidRPr="00AA6216">
        <w:t>引用率</w:t>
      </w:r>
      <w:r w:rsidRPr="00AA6216">
        <w:rPr>
          <w:rFonts w:hint="eastAsia"/>
        </w:rPr>
        <w:t>指标</w:t>
      </w:r>
      <w:r w:rsidRPr="00AA6216">
        <w:t>：品牌是否被当作</w:t>
      </w:r>
      <w:r w:rsidRPr="00AA6216">
        <w:t>“</w:t>
      </w:r>
      <w:r w:rsidRPr="00AA6216">
        <w:t>可信证据</w:t>
      </w:r>
      <w:r w:rsidRPr="00AA6216">
        <w:t>”</w:t>
      </w:r>
      <w:r w:rsidRPr="00AA6216">
        <w:t>使用</w:t>
      </w:r>
      <w:bookmarkEnd w:id="75"/>
      <w:bookmarkEnd w:id="76"/>
      <w:bookmarkEnd w:id="77"/>
    </w:p>
    <w:p w14:paraId="49968047" w14:textId="63C0B03E" w:rsidR="00AA6216" w:rsidRPr="005A6E62" w:rsidRDefault="00AA6216" w:rsidP="00AA6216">
      <w:pPr>
        <w:spacing w:before="120" w:after="120" w:line="288" w:lineRule="auto"/>
        <w:rPr>
          <w:rFonts w:ascii="DengXian" w:eastAsia="DengXian" w:hAnsi="DengXian" w:cs="Arial"/>
        </w:rPr>
      </w:pPr>
      <w:r w:rsidRPr="00AA6216">
        <w:rPr>
          <w:rFonts w:ascii="DengXian" w:eastAsia="DengXian" w:hAnsi="DengXian" w:cs="Arial"/>
        </w:rPr>
        <w:t xml:space="preserve">如果说 </w:t>
      </w:r>
      <w:proofErr w:type="spellStart"/>
      <w:r w:rsidRPr="00AA6216">
        <w:rPr>
          <w:rFonts w:ascii="DengXian" w:eastAsia="DengXian" w:hAnsi="DengXian" w:cs="Arial"/>
        </w:rPr>
        <w:t>SoA</w:t>
      </w:r>
      <w:proofErr w:type="spellEnd"/>
      <w:r w:rsidRPr="00AA6216">
        <w:rPr>
          <w:rFonts w:ascii="DengXian" w:eastAsia="DengXian" w:hAnsi="DengXian" w:cs="Arial"/>
        </w:rPr>
        <w:t xml:space="preserve"> 主要衡量品牌在答案中的“占位”，那么 AI 引用率更直接衡量品牌在答案中的“可信度”。在生成式引擎的工作机制中，尤其当问题具有较高决策价值或存在风险属性时，系统往往更依赖可验证来源来支撑结论。此时，品牌相关内容能否成为被引用的证据来源，将显著影响品牌在不同问题中的可复用性与长期稳定出现概率。</w:t>
      </w:r>
    </w:p>
    <w:p w14:paraId="1975A0C7" w14:textId="77777777" w:rsidR="00AA6216" w:rsidRDefault="00AA6216" w:rsidP="00AA6216">
      <w:pPr>
        <w:spacing w:before="120" w:after="120" w:line="288" w:lineRule="auto"/>
        <w:rPr>
          <w:rFonts w:ascii="DengXian" w:eastAsia="DengXian" w:hAnsi="DengXian" w:cs="Arial"/>
        </w:rPr>
      </w:pPr>
      <w:r w:rsidRPr="00AA6216">
        <w:rPr>
          <w:rFonts w:ascii="DengXian" w:eastAsia="DengXian" w:hAnsi="DengXian" w:cs="Arial"/>
        </w:rPr>
        <w:t>AI 引用率可以从两个维度来理解：一是引用频次，即品牌自有资产或与品牌相关的权威材料在生成式答案的引用链中出现的次数与比例；二是引用质量，即被引用信源的权威程度与可验证性，例如来自行业协会、权威媒体、研究机构、标准组织或高可信平台的材料，通常比低质量转载或软文站具有更高权重。需要强调的是，“被提及”往往只是结果呈现，而“被引用”更接近系统形成结论的依据来源。品牌若能够持续提升引用资产的质量与覆盖面，通常更容易在长期形成稳定的答案占位，并在高价值问题上获得更强的推荐确定性。</w:t>
      </w:r>
    </w:p>
    <w:p w14:paraId="21A66F37" w14:textId="77777777" w:rsidR="005A6E62" w:rsidRPr="00AA6216" w:rsidRDefault="005A6E62" w:rsidP="00AA6216">
      <w:pPr>
        <w:spacing w:before="120" w:after="120" w:line="288" w:lineRule="auto"/>
        <w:rPr>
          <w:rFonts w:ascii="DengXian" w:eastAsia="DengXian" w:hAnsi="DengXian"/>
        </w:rPr>
      </w:pPr>
    </w:p>
    <w:p w14:paraId="50A5A698" w14:textId="610C7085" w:rsidR="00AA6216" w:rsidRDefault="00AA6216" w:rsidP="00AA6216">
      <w:pPr>
        <w:pStyle w:val="MdHeading3"/>
      </w:pPr>
      <w:bookmarkStart w:id="78" w:name="heading_38"/>
      <w:bookmarkStart w:id="79" w:name="_Toc223693331"/>
      <w:bookmarkStart w:id="80" w:name="_Toc223702166"/>
      <w:r w:rsidRPr="00AA6216">
        <w:rPr>
          <w:rFonts w:hint="eastAsia"/>
        </w:rPr>
        <w:t>7</w:t>
      </w:r>
      <w:r w:rsidRPr="00AA6216">
        <w:t>.</w:t>
      </w:r>
      <w:r w:rsidR="00713788">
        <w:rPr>
          <w:rFonts w:hint="eastAsia"/>
        </w:rPr>
        <w:t>5</w:t>
      </w:r>
      <w:r w:rsidRPr="00AA6216">
        <w:t xml:space="preserve"> </w:t>
      </w:r>
      <w:r w:rsidRPr="00AA6216">
        <w:t>认知一致性</w:t>
      </w:r>
      <w:r w:rsidRPr="00AA6216">
        <w:rPr>
          <w:rFonts w:hint="eastAsia"/>
        </w:rPr>
        <w:t>指标</w:t>
      </w:r>
      <w:r w:rsidRPr="00AA6216">
        <w:t>：系统对品牌的判断是否稳定可复现</w:t>
      </w:r>
      <w:bookmarkEnd w:id="78"/>
      <w:bookmarkEnd w:id="79"/>
      <w:bookmarkEnd w:id="80"/>
    </w:p>
    <w:p w14:paraId="7BCE9B54" w14:textId="09055817" w:rsidR="00AA6216" w:rsidRPr="005A6E62" w:rsidRDefault="00AA6216" w:rsidP="00AA6216">
      <w:pPr>
        <w:spacing w:before="120" w:after="120" w:line="288" w:lineRule="auto"/>
        <w:rPr>
          <w:rFonts w:ascii="DengXian" w:eastAsia="DengXian" w:hAnsi="DengXian" w:cs="Arial"/>
        </w:rPr>
      </w:pPr>
      <w:r w:rsidRPr="00AA6216">
        <w:rPr>
          <w:rFonts w:ascii="DengXian" w:eastAsia="DengXian" w:hAnsi="DengXian" w:cs="Arial"/>
        </w:rPr>
        <w:t>在生成式环境中，很多品牌会遇到一种常见现象：同一品牌在不同问题、不同问法下</w:t>
      </w:r>
      <w:r w:rsidR="005A6E62">
        <w:rPr>
          <w:rFonts w:ascii="DengXian" w:eastAsia="DengXian" w:hAnsi="DengXian" w:cs="Arial" w:hint="eastAsia"/>
        </w:rPr>
        <w:t>系统</w:t>
      </w:r>
      <w:r w:rsidRPr="00AA6216">
        <w:rPr>
          <w:rFonts w:ascii="DengXian" w:eastAsia="DengXian" w:hAnsi="DengXian" w:cs="Arial"/>
        </w:rPr>
        <w:t>给出的解释与评价差异较大，有时被定位为“专业方案”，有时被描述为“成本较高</w:t>
      </w:r>
      <w:r w:rsidRPr="00AA6216">
        <w:rPr>
          <w:rFonts w:ascii="DengXian" w:eastAsia="DengXian" w:hAnsi="DengXian" w:cs="Arial"/>
        </w:rPr>
        <w:lastRenderedPageBreak/>
        <w:t>选项”，甚至在不同场景中被归入不同品类或被关联到不一致的优势点。这类现象的根源往往不是“模型随机”，而更可能来自品牌信息供给的分散与不一致，例如不同渠道表达口径冲突、关键卖点反复变化、边界描述模糊，导致系统在检索与重排环节抽取到不同证据片段，从而输出不同结论。</w:t>
      </w:r>
    </w:p>
    <w:p w14:paraId="3747B259" w14:textId="77777777" w:rsidR="00AA6216" w:rsidRDefault="00AA6216" w:rsidP="00AA6216">
      <w:pPr>
        <w:spacing w:before="120" w:after="120" w:line="288" w:lineRule="auto"/>
        <w:rPr>
          <w:rFonts w:ascii="DengXian" w:eastAsia="DengXian" w:hAnsi="DengXian" w:cs="Arial"/>
        </w:rPr>
      </w:pPr>
      <w:r w:rsidRPr="00AA6216">
        <w:rPr>
          <w:rFonts w:ascii="DengXian" w:eastAsia="DengXian" w:hAnsi="DengXian" w:cs="Arial"/>
        </w:rPr>
        <w:t>认知一致性（Cognitive Consistency）用于衡量系统对品牌的核心判断是否稳定，即在相同或相近问题下，品牌被推荐或被描述的理由是否一致、关键标签是否稳定、适用边界是否清晰可复现。对生成式引擎而言，一致性意味着更低的不确定性与更可控的风险，因此一致性提升往往与长期可引用能力正相关。对品牌管理而言，认知一致性也是一个重要的治理指标，它提醒品牌必须建立统一、稳定、可验证的知识口径与证据体系，避免“内容很多但口径分裂”，最终导致系统难以形成确定判断。</w:t>
      </w:r>
    </w:p>
    <w:p w14:paraId="06DD0D18" w14:textId="77777777" w:rsidR="005A6E62" w:rsidRPr="00AA6216" w:rsidRDefault="005A6E62" w:rsidP="00AA6216">
      <w:pPr>
        <w:spacing w:before="120" w:after="120" w:line="288" w:lineRule="auto"/>
        <w:rPr>
          <w:rFonts w:ascii="DengXian" w:eastAsia="DengXian" w:hAnsi="DengXian"/>
        </w:rPr>
      </w:pPr>
    </w:p>
    <w:p w14:paraId="5491D2AD" w14:textId="484723DD" w:rsidR="00AA6216" w:rsidRDefault="00AA6216" w:rsidP="00AA6216">
      <w:pPr>
        <w:pStyle w:val="MdHeading3"/>
      </w:pPr>
      <w:bookmarkStart w:id="81" w:name="heading_39"/>
      <w:bookmarkStart w:id="82" w:name="_Toc223693332"/>
      <w:bookmarkStart w:id="83" w:name="_Toc223702167"/>
      <w:r w:rsidRPr="00AA6216">
        <w:rPr>
          <w:rFonts w:hint="eastAsia"/>
        </w:rPr>
        <w:t>7</w:t>
      </w:r>
      <w:r w:rsidRPr="00AA6216">
        <w:t>.</w:t>
      </w:r>
      <w:r w:rsidR="00713788">
        <w:rPr>
          <w:rFonts w:hint="eastAsia"/>
        </w:rPr>
        <w:t>6</w:t>
      </w:r>
      <w:r w:rsidRPr="00AA6216">
        <w:t xml:space="preserve"> </w:t>
      </w:r>
      <w:r w:rsidRPr="00AA6216">
        <w:t>情感倾向</w:t>
      </w:r>
      <w:r w:rsidRPr="00AA6216">
        <w:rPr>
          <w:rFonts w:hint="eastAsia"/>
        </w:rPr>
        <w:t>指标</w:t>
      </w:r>
      <w:r w:rsidRPr="00AA6216">
        <w:t>：生成式环境下负面影响更集中</w:t>
      </w:r>
      <w:bookmarkEnd w:id="81"/>
      <w:bookmarkEnd w:id="82"/>
      <w:bookmarkEnd w:id="83"/>
    </w:p>
    <w:p w14:paraId="74F27DA5" w14:textId="694C0F02" w:rsidR="00AA6216" w:rsidRPr="005A6E62" w:rsidRDefault="00AA6216" w:rsidP="00AA6216">
      <w:pPr>
        <w:spacing w:before="120" w:after="120" w:line="288" w:lineRule="auto"/>
        <w:rPr>
          <w:rFonts w:ascii="DengXian" w:eastAsia="DengXian" w:hAnsi="DengXian" w:cs="Arial"/>
        </w:rPr>
      </w:pPr>
      <w:r w:rsidRPr="00AA6216">
        <w:rPr>
          <w:rFonts w:ascii="DengXian" w:eastAsia="DengXian" w:hAnsi="DengXian" w:cs="Arial"/>
        </w:rPr>
        <w:t>在传统搜索环境中，负面信息通常以分散形式存在，用户是否点击、是否相信、是否继续阅读仍具有较强主观选择空间；而在生成式环境中，系统可能会将分散的评价与反馈整合为一句或几句“总结性判断”，并以较为客观的语气呈现。这种总结一旦形成，往往比单条差评更具影响力，因为它直接进入答案，成为用户的第一印象与决策依据之一。</w:t>
      </w:r>
    </w:p>
    <w:p w14:paraId="79BDF85A" w14:textId="77777777" w:rsidR="00AA6216" w:rsidRDefault="00AA6216" w:rsidP="00AA6216">
      <w:pPr>
        <w:spacing w:before="120" w:after="120" w:line="288" w:lineRule="auto"/>
        <w:rPr>
          <w:rFonts w:ascii="DengXian" w:eastAsia="DengXian" w:hAnsi="DengXian" w:cs="Arial"/>
        </w:rPr>
      </w:pPr>
      <w:r w:rsidRPr="00AA6216">
        <w:rPr>
          <w:rFonts w:ascii="DengXian" w:eastAsia="DengXian" w:hAnsi="DengXian" w:cs="Arial"/>
        </w:rPr>
        <w:t>因此，情感倾向指标不仅关注正负面比例，更重要的是关注系统是否在高价值问题中形成了稳定的风险提示、争议标签或谨慎性表述，以及这些表述出现的频次、强度与触发场景。品牌需要警惕的是，当系统反复在某些问题中给出相似的负面总结时，问题往往不仅是某一条内容的舆情，而可能是品牌在可验证证据与边界表达上的缺口，导致系统只能在不确定性下采取更保守的表述方式。对于这类风险化倾向，治理重点通常应回到证据链建设与口径一致性修复，而非仅做表面“压负面”。</w:t>
      </w:r>
    </w:p>
    <w:p w14:paraId="6AB0BACE" w14:textId="77777777" w:rsidR="005A6E62" w:rsidRPr="00AA6216" w:rsidRDefault="005A6E62" w:rsidP="00AA6216">
      <w:pPr>
        <w:spacing w:before="120" w:after="120" w:line="288" w:lineRule="auto"/>
        <w:rPr>
          <w:rFonts w:ascii="DengXian" w:eastAsia="DengXian" w:hAnsi="DengXian"/>
        </w:rPr>
      </w:pPr>
    </w:p>
    <w:p w14:paraId="07ED8A43" w14:textId="2E23DD5C" w:rsidR="00AA6216" w:rsidRDefault="00AA6216" w:rsidP="00AA6216">
      <w:pPr>
        <w:pStyle w:val="MdHeading3"/>
      </w:pPr>
      <w:bookmarkStart w:id="84" w:name="heading_40"/>
      <w:bookmarkStart w:id="85" w:name="_Toc223693333"/>
      <w:bookmarkStart w:id="86" w:name="_Toc223702168"/>
      <w:r w:rsidRPr="00AA6216">
        <w:rPr>
          <w:rFonts w:hint="eastAsia"/>
        </w:rPr>
        <w:t>7</w:t>
      </w:r>
      <w:r w:rsidRPr="00AA6216">
        <w:t>.</w:t>
      </w:r>
      <w:r w:rsidR="00713788">
        <w:rPr>
          <w:rFonts w:hint="eastAsia"/>
        </w:rPr>
        <w:t>7</w:t>
      </w:r>
      <w:r w:rsidRPr="00AA6216">
        <w:t xml:space="preserve"> AIBE</w:t>
      </w:r>
      <w:r w:rsidRPr="00AA6216">
        <w:t>：将指标收敛为</w:t>
      </w:r>
      <w:r w:rsidRPr="00AA6216">
        <w:t>“</w:t>
      </w:r>
      <w:r w:rsidRPr="00AA6216">
        <w:t>可管理的</w:t>
      </w:r>
      <w:r w:rsidRPr="00AA6216">
        <w:t xml:space="preserve"> AI </w:t>
      </w:r>
      <w:r w:rsidRPr="00AA6216">
        <w:t>品牌资产</w:t>
      </w:r>
      <w:r w:rsidRPr="00AA6216">
        <w:t>”</w:t>
      </w:r>
      <w:bookmarkEnd w:id="84"/>
      <w:bookmarkEnd w:id="85"/>
      <w:bookmarkEnd w:id="86"/>
    </w:p>
    <w:p w14:paraId="3CD4869F" w14:textId="149EAD61" w:rsidR="00AA6216" w:rsidRPr="005A6E62" w:rsidRDefault="00AA6216" w:rsidP="00AA6216">
      <w:pPr>
        <w:spacing w:before="120" w:after="120" w:line="288" w:lineRule="auto"/>
        <w:rPr>
          <w:rFonts w:ascii="DengXian" w:eastAsia="DengXian" w:hAnsi="DengXian" w:cs="Arial"/>
        </w:rPr>
      </w:pPr>
      <w:r w:rsidRPr="00AA6216">
        <w:rPr>
          <w:rFonts w:ascii="DengXian" w:eastAsia="DengXian" w:hAnsi="DengXian" w:cs="Arial"/>
        </w:rPr>
        <w:t>当</w:t>
      </w:r>
      <w:r w:rsidR="009E0163">
        <w:rPr>
          <w:rFonts w:ascii="DengXian" w:eastAsia="DengXian" w:hAnsi="DengXian" w:cs="Arial" w:hint="eastAsia"/>
        </w:rPr>
        <w:t>KNIT、</w:t>
      </w:r>
      <w:proofErr w:type="spellStart"/>
      <w:r w:rsidRPr="00AA6216">
        <w:rPr>
          <w:rFonts w:ascii="DengXian" w:eastAsia="DengXian" w:hAnsi="DengXian" w:cs="Arial"/>
        </w:rPr>
        <w:t>SoA</w:t>
      </w:r>
      <w:proofErr w:type="spellEnd"/>
      <w:r w:rsidRPr="00AA6216">
        <w:rPr>
          <w:rFonts w:ascii="DengXian" w:eastAsia="DengXian" w:hAnsi="DengXian" w:cs="Arial"/>
        </w:rPr>
        <w:t>、引用率、一致性与情感倾向等指标形成体系化监测后，品牌即可获得一幅更贴近生成式环境的资产画像：品牌在关键问题中是否进入候选集合，是否能以可信理由被推荐，系统认知是否稳定，以及是否存在风险化总结的长期趋势。基于此，本报告提出以 AIBE（AI 品牌资产）作为上层管理视角，将分散指标收敛为可长期追踪的资产变化，并据此评估 GEO 的阶段性效果与长期积累。</w:t>
      </w:r>
    </w:p>
    <w:p w14:paraId="1DDECFE6" w14:textId="5CA51387" w:rsidR="00AA6216" w:rsidRDefault="00AA6216" w:rsidP="00AA6216">
      <w:pPr>
        <w:spacing w:before="120" w:after="120" w:line="288" w:lineRule="auto"/>
        <w:rPr>
          <w:rFonts w:ascii="DengXian" w:eastAsia="DengXian" w:hAnsi="DengXian" w:cs="Arial"/>
        </w:rPr>
      </w:pPr>
      <w:r w:rsidRPr="00AA6216">
        <w:rPr>
          <w:rFonts w:ascii="DengXian" w:eastAsia="DengXian" w:hAnsi="DengXian" w:cs="Arial"/>
        </w:rPr>
        <w:t xml:space="preserve">需要说明的是，AIBE 的价值不在于提供单一“评分”，而在于帮助品牌建立一套可复盘的治理体系：通过问题集定义与周期性测试管理 </w:t>
      </w:r>
      <w:proofErr w:type="spellStart"/>
      <w:r w:rsidRPr="00AA6216">
        <w:rPr>
          <w:rFonts w:ascii="DengXian" w:eastAsia="DengXian" w:hAnsi="DengXian" w:cs="Arial"/>
        </w:rPr>
        <w:t>SoA</w:t>
      </w:r>
      <w:proofErr w:type="spellEnd"/>
      <w:r w:rsidRPr="00AA6216">
        <w:rPr>
          <w:rFonts w:ascii="DengXian" w:eastAsia="DengXian" w:hAnsi="DengXian" w:cs="Arial"/>
        </w:rPr>
        <w:t>，通过引用资产建设提升引用</w:t>
      </w:r>
      <w:r w:rsidRPr="00AA6216">
        <w:rPr>
          <w:rFonts w:ascii="DengXian" w:eastAsia="DengXian" w:hAnsi="DengXian" w:cs="Arial"/>
        </w:rPr>
        <w:lastRenderedPageBreak/>
        <w:t>率，通过口径治理提升一致性，通过证据补强与风险说明修复情感倾向，从而在生成式入口中形成更稳定、更可持续的竞争优势。</w:t>
      </w:r>
    </w:p>
    <w:p w14:paraId="68272072" w14:textId="77777777" w:rsidR="005A6E62" w:rsidRPr="00AA6216" w:rsidRDefault="005A6E62" w:rsidP="00AA6216">
      <w:pPr>
        <w:spacing w:before="120" w:after="120" w:line="288" w:lineRule="auto"/>
        <w:rPr>
          <w:rFonts w:ascii="DengXian" w:eastAsia="DengXian" w:hAnsi="DengXian"/>
        </w:rPr>
      </w:pPr>
    </w:p>
    <w:p w14:paraId="1B40CA95" w14:textId="7E5BE29D" w:rsidR="00AA6216" w:rsidRDefault="00AA6216" w:rsidP="00AA6216">
      <w:pPr>
        <w:pStyle w:val="MdHeading3"/>
      </w:pPr>
      <w:bookmarkStart w:id="87" w:name="_Toc223702169"/>
      <w:r>
        <w:t>7.</w:t>
      </w:r>
      <w:r w:rsidR="00713788">
        <w:rPr>
          <w:rFonts w:hint="eastAsia"/>
        </w:rPr>
        <w:t>8</w:t>
      </w:r>
      <w:r>
        <w:t xml:space="preserve"> AIBV </w:t>
      </w:r>
      <w:r>
        <w:t>指数体系：面向</w:t>
      </w:r>
      <w:r>
        <w:t xml:space="preserve"> GEO </w:t>
      </w:r>
      <w:r>
        <w:t>的统一评估框架</w:t>
      </w:r>
      <w:bookmarkEnd w:id="87"/>
    </w:p>
    <w:p w14:paraId="1D0A5869" w14:textId="401491A7" w:rsidR="00AA6216" w:rsidRPr="005A6E62" w:rsidRDefault="00AA6216" w:rsidP="005A6E62">
      <w:pPr>
        <w:spacing w:before="120" w:after="120" w:line="288" w:lineRule="auto"/>
        <w:rPr>
          <w:rFonts w:ascii="DengXian" w:eastAsia="DengXian" w:hAnsi="DengXian" w:cs="Arial"/>
        </w:rPr>
      </w:pPr>
      <w:r w:rsidRPr="005A6E62">
        <w:rPr>
          <w:rFonts w:ascii="DengXian" w:eastAsia="DengXian" w:hAnsi="DengXian" w:cs="Arial"/>
        </w:rPr>
        <w:t>为使本报告提出的“答案时代指标”能够在不同模型、不同入口与不同时间窗口下被一致理解与复现测量，本报告建议采用《AI 品牌资产表现指数体系》（AIBV）作为统一评估框架。</w:t>
      </w:r>
    </w:p>
    <w:p w14:paraId="2E9BD66F" w14:textId="16FE3D99" w:rsidR="005A6E62" w:rsidRPr="008441C7" w:rsidRDefault="00AA6216" w:rsidP="008441C7">
      <w:pPr>
        <w:spacing w:before="120" w:after="120" w:line="288" w:lineRule="auto"/>
        <w:rPr>
          <w:rFonts w:ascii="DengXian" w:eastAsia="DengXian" w:hAnsi="DengXian" w:cs="Arial"/>
        </w:rPr>
      </w:pPr>
      <w:r w:rsidRPr="005A6E62">
        <w:rPr>
          <w:rFonts w:ascii="DengXian" w:eastAsia="DengXian" w:hAnsi="DengXian" w:cs="Arial"/>
        </w:rPr>
        <w:t>在 AIBV 1.0 体系中，</w:t>
      </w:r>
      <w:r w:rsidR="009E0163" w:rsidRPr="005A6E62">
        <w:rPr>
          <w:rFonts w:cs="Arial"/>
        </w:rPr>
        <w:t>可信知识网络</w:t>
      </w:r>
      <w:r w:rsidRPr="005A6E62">
        <w:rPr>
          <w:rFonts w:cs="Arial"/>
        </w:rPr>
        <w:t>（</w:t>
      </w:r>
      <w:r w:rsidR="009E0163" w:rsidRPr="005A6E62">
        <w:rPr>
          <w:rFonts w:cs="Arial"/>
        </w:rPr>
        <w:t>KNIT</w:t>
      </w:r>
      <w:r w:rsidRPr="005A6E62">
        <w:rPr>
          <w:rFonts w:cs="Arial"/>
        </w:rPr>
        <w:t>）</w:t>
      </w:r>
      <w:r w:rsidRPr="005A6E62">
        <w:rPr>
          <w:rFonts w:ascii="DengXian" w:eastAsia="DengXian" w:hAnsi="DengXian" w:cs="Arial"/>
        </w:rPr>
        <w:t xml:space="preserve">的应用显著提升了“方法置信度（MCI）”与“证据可追溯度（A3）”。通过 KNIT 的真实世界验证与权威事实锚定，品牌能够有效识别并剔除那些通过“GEO 工具一键分发”产生的同质化网页，确保品牌的 </w:t>
      </w:r>
      <w:proofErr w:type="spellStart"/>
      <w:r w:rsidRPr="005A6E62">
        <w:rPr>
          <w:rFonts w:ascii="DengXian" w:eastAsia="DengXian" w:hAnsi="DengXian" w:cs="Arial"/>
        </w:rPr>
        <w:t>SoA</w:t>
      </w:r>
      <w:proofErr w:type="spellEnd"/>
      <w:r w:rsidRPr="005A6E62">
        <w:rPr>
          <w:rFonts w:ascii="DengXian" w:eastAsia="DengXian" w:hAnsi="DengXian" w:cs="Arial"/>
        </w:rPr>
        <w:t>（答案份额）是建立在真实公信力之上。</w:t>
      </w:r>
    </w:p>
    <w:p w14:paraId="1E5FC2AB" w14:textId="23D51714" w:rsidR="003842FA" w:rsidRPr="005A6E62" w:rsidRDefault="005A6E62" w:rsidP="005A6E62">
      <w:pPr>
        <w:widowControl/>
        <w:rPr>
          <w:sz w:val="12"/>
          <w:szCs w:val="12"/>
        </w:rPr>
      </w:pPr>
      <w:r>
        <w:br w:type="page"/>
      </w:r>
    </w:p>
    <w:p w14:paraId="1BFBB4CB" w14:textId="77777777" w:rsidR="003842FA" w:rsidRPr="003842FA" w:rsidRDefault="003842FA" w:rsidP="003842FA">
      <w:pPr>
        <w:pStyle w:val="MdHeading2"/>
      </w:pPr>
      <w:bookmarkStart w:id="88" w:name="heading_50"/>
      <w:bookmarkStart w:id="89" w:name="_Toc223693335"/>
      <w:bookmarkStart w:id="90" w:name="_Toc223702170"/>
      <w:r w:rsidRPr="003842FA">
        <w:lastRenderedPageBreak/>
        <w:t>第</w:t>
      </w:r>
      <w:r w:rsidRPr="003842FA">
        <w:rPr>
          <w:rFonts w:hint="eastAsia"/>
        </w:rPr>
        <w:t>八</w:t>
      </w:r>
      <w:r w:rsidRPr="003842FA">
        <w:t>章</w:t>
      </w:r>
      <w:r w:rsidRPr="003842FA">
        <w:t xml:space="preserve"> </w:t>
      </w:r>
      <w:r w:rsidRPr="003842FA">
        <w:t>未来</w:t>
      </w:r>
      <w:r w:rsidRPr="003842FA">
        <w:t>3</w:t>
      </w:r>
      <w:r w:rsidRPr="003842FA">
        <w:rPr>
          <w:rFonts w:hint="eastAsia"/>
        </w:rPr>
        <w:t>年</w:t>
      </w:r>
      <w:r w:rsidRPr="003842FA">
        <w:t>趋</w:t>
      </w:r>
      <w:bookmarkEnd w:id="88"/>
      <w:r w:rsidRPr="003842FA">
        <w:rPr>
          <w:rFonts w:hint="eastAsia"/>
        </w:rPr>
        <w:t>势和机会</w:t>
      </w:r>
      <w:bookmarkEnd w:id="89"/>
      <w:bookmarkEnd w:id="90"/>
    </w:p>
    <w:p w14:paraId="22538206" w14:textId="77777777" w:rsidR="003842FA" w:rsidRDefault="003842FA" w:rsidP="003842FA">
      <w:pPr>
        <w:pStyle w:val="MdHeading3"/>
      </w:pPr>
      <w:bookmarkStart w:id="91" w:name="heading_51"/>
      <w:bookmarkStart w:id="92" w:name="_Toc223693336"/>
      <w:bookmarkStart w:id="93" w:name="_Toc223702171"/>
      <w:r w:rsidRPr="003842FA">
        <w:rPr>
          <w:rFonts w:hint="eastAsia"/>
        </w:rPr>
        <w:t>8</w:t>
      </w:r>
      <w:r w:rsidRPr="003842FA">
        <w:t xml:space="preserve">.1 </w:t>
      </w:r>
      <w:r w:rsidRPr="003842FA">
        <w:t>决策链路的前移：</w:t>
      </w:r>
      <w:r w:rsidRPr="003842FA">
        <w:t xml:space="preserve">AI </w:t>
      </w:r>
      <w:r w:rsidRPr="003842FA">
        <w:t>正在承担</w:t>
      </w:r>
      <w:r w:rsidRPr="003842FA">
        <w:t>“</w:t>
      </w:r>
      <w:r w:rsidRPr="003842FA">
        <w:t>初筛与归纳</w:t>
      </w:r>
      <w:r w:rsidRPr="003842FA">
        <w:t>”</w:t>
      </w:r>
      <w:r w:rsidRPr="003842FA">
        <w:t>的角色</w:t>
      </w:r>
      <w:bookmarkEnd w:id="91"/>
      <w:bookmarkEnd w:id="92"/>
      <w:bookmarkEnd w:id="93"/>
    </w:p>
    <w:p w14:paraId="78AFF572" w14:textId="77777777" w:rsidR="003842FA" w:rsidRPr="005A6E62" w:rsidRDefault="003842FA" w:rsidP="005A6E62">
      <w:pPr>
        <w:spacing w:before="120" w:after="120" w:line="288" w:lineRule="auto"/>
        <w:rPr>
          <w:rFonts w:ascii="DengXian" w:eastAsia="DengXian" w:hAnsi="DengXian" w:cs="Arial"/>
        </w:rPr>
      </w:pPr>
      <w:r w:rsidRPr="005A6E62">
        <w:rPr>
          <w:rFonts w:ascii="DengXian" w:eastAsia="DengXian" w:hAnsi="DengXian" w:cs="Arial"/>
        </w:rPr>
        <w:t>生成式引擎进入主流使用之后，用户决策过程正在发生一种较为稳定的结构性变化：过去用户往往先浏览大量分散信息，再逐步形成判断；而现在，越来越多用户倾向于先获得系统给出的综合结论，再在此基础上进行少量核验与执行。这一变化并不意味着用户完全放弃独立判断，而是意味着“信息搜集与初步归纳”这段最耗时、最不确定的环节，正在被更多地外包给生成式系统完成。对品牌而言，真正值得关注的并不是用户是否还会点击链接，而是用户在点击之前就已经形成的“候选集合”是否仍包含自己；换言之，品牌竞争的前线正在从传统的曝光与点击，迁移到生成式答案形成之前的初筛阶段。</w:t>
      </w:r>
    </w:p>
    <w:p w14:paraId="11680B61" w14:textId="77777777" w:rsidR="003842FA" w:rsidRDefault="003842FA" w:rsidP="005A6E62">
      <w:pPr>
        <w:spacing w:before="120" w:after="120" w:line="288" w:lineRule="auto"/>
        <w:rPr>
          <w:rFonts w:ascii="DengXian" w:eastAsia="DengXian" w:hAnsi="DengXian" w:cs="Arial"/>
        </w:rPr>
      </w:pPr>
      <w:r w:rsidRPr="005A6E62">
        <w:rPr>
          <w:rFonts w:ascii="DengXian" w:eastAsia="DengXian" w:hAnsi="DengXian" w:cs="Arial"/>
        </w:rPr>
        <w:t>在这一趋势下，品牌的增长与影响力将更依赖于其在生成式引擎中的“可被采用能力”。如果品牌能够在关键问题中被稳定召回、被清晰呈现并获得可信理由支撑，就更可能进入用户的考虑范围；相反，如果品牌在答案生成环节长期缺席，即便在传统渠道仍保持一定声量，也可能逐步失去新增场景中的获客机会，并在不易察觉的情况下被边缘化。</w:t>
      </w:r>
    </w:p>
    <w:p w14:paraId="51ECAC7B" w14:textId="77777777" w:rsidR="005A6E62" w:rsidRPr="005A6E62" w:rsidRDefault="005A6E62" w:rsidP="005A6E62">
      <w:pPr>
        <w:spacing w:before="120" w:after="120" w:line="288" w:lineRule="auto"/>
        <w:rPr>
          <w:rFonts w:ascii="DengXian" w:eastAsia="DengXian" w:hAnsi="DengXian" w:cs="Arial"/>
        </w:rPr>
      </w:pPr>
    </w:p>
    <w:p w14:paraId="5F89508B" w14:textId="77777777" w:rsidR="003842FA" w:rsidRDefault="003842FA" w:rsidP="003842FA">
      <w:pPr>
        <w:pStyle w:val="MdHeading3"/>
      </w:pPr>
      <w:bookmarkStart w:id="94" w:name="heading_52"/>
      <w:bookmarkStart w:id="95" w:name="_Toc223693337"/>
      <w:bookmarkStart w:id="96" w:name="_Toc223702172"/>
      <w:r w:rsidRPr="003842FA">
        <w:rPr>
          <w:rFonts w:hint="eastAsia"/>
        </w:rPr>
        <w:t>8</w:t>
      </w:r>
      <w:r w:rsidRPr="003842FA">
        <w:t>.2 “</w:t>
      </w:r>
      <w:r w:rsidRPr="003842FA">
        <w:t>无声出局</w:t>
      </w:r>
      <w:r w:rsidRPr="003842FA">
        <w:t>”</w:t>
      </w:r>
      <w:r w:rsidRPr="003842FA">
        <w:t>的风险：不被否定，而是不被纳入候选</w:t>
      </w:r>
      <w:bookmarkEnd w:id="94"/>
      <w:bookmarkEnd w:id="95"/>
      <w:bookmarkEnd w:id="96"/>
    </w:p>
    <w:p w14:paraId="31E3C933" w14:textId="77777777" w:rsidR="003842FA" w:rsidRPr="005A6E62" w:rsidRDefault="003842FA" w:rsidP="005A6E62">
      <w:pPr>
        <w:spacing w:before="120" w:after="120" w:line="288" w:lineRule="auto"/>
        <w:rPr>
          <w:rFonts w:ascii="DengXian" w:eastAsia="DengXian" w:hAnsi="DengXian" w:cs="Arial"/>
        </w:rPr>
      </w:pPr>
      <w:r w:rsidRPr="005A6E62">
        <w:rPr>
          <w:rFonts w:ascii="DengXian" w:eastAsia="DengXian" w:hAnsi="DengXian" w:cs="Arial"/>
        </w:rPr>
        <w:t>与搜索时代相比，生成式环境下品牌失败的方式更隐蔽。搜索结果列表仍然保留一定的“长尾机会”，用户可能继续翻页、比对、点开不同链接，从而使排名靠后的品牌仍有一定机会进入视野；而生成式答案的呈现更集中，用户首先接触的是系统合成后的建议与理由，候选集合往往被压缩为少量选项或少量原则。这种集中呈现带来的后果是，品牌如果未被纳入答案，并不是“排得更靠后”，而是“直接缺席”。更重要的是，用户通常难以感知这种缺席，因为他们很少知道系统在合成答案时过滤掉了哪些备选信息。</w:t>
      </w:r>
    </w:p>
    <w:p w14:paraId="0AAA882A" w14:textId="77777777" w:rsidR="003842FA" w:rsidRDefault="003842FA" w:rsidP="005A6E62">
      <w:pPr>
        <w:spacing w:before="120" w:after="120" w:line="288" w:lineRule="auto"/>
        <w:rPr>
          <w:rFonts w:ascii="DengXian" w:eastAsia="DengXian" w:hAnsi="DengXian" w:cs="Arial"/>
        </w:rPr>
      </w:pPr>
      <w:r w:rsidRPr="005A6E62">
        <w:rPr>
          <w:rFonts w:ascii="DengXian" w:eastAsia="DengXian" w:hAnsi="DengXian" w:cs="Arial"/>
        </w:rPr>
        <w:t>因此，品牌在生成式时代面临的核心风险并不总是“被负面评价”，而更可能是“被忽略”。这种忽略的累积会逐步体现为：某些高价值问题场景下品牌出现频率下降、推荐顺位持续靠后、解释理由不充分或被模糊化，最终在用户心智中失去“可选项”的位置。对品牌管理而言，这要求企业更早建立生成式入口的监测与治理机制，避免在传统指标尚未明显异常时，品牌已经在关键决策链的上游阶段失去存在感。</w:t>
      </w:r>
    </w:p>
    <w:p w14:paraId="5CDC43BF" w14:textId="77777777" w:rsidR="005A6E62" w:rsidRPr="005A6E62" w:rsidRDefault="005A6E62" w:rsidP="005A6E62">
      <w:pPr>
        <w:spacing w:before="120" w:after="120" w:line="288" w:lineRule="auto"/>
        <w:rPr>
          <w:rFonts w:ascii="DengXian" w:eastAsia="DengXian" w:hAnsi="DengXian" w:cs="Arial"/>
        </w:rPr>
      </w:pPr>
    </w:p>
    <w:p w14:paraId="4B36768B" w14:textId="77777777" w:rsidR="003842FA" w:rsidRDefault="003842FA" w:rsidP="003842FA">
      <w:pPr>
        <w:pStyle w:val="MdHeading3"/>
      </w:pPr>
      <w:bookmarkStart w:id="97" w:name="heading_53"/>
      <w:bookmarkStart w:id="98" w:name="_Toc223693338"/>
      <w:bookmarkStart w:id="99" w:name="_Toc223702173"/>
      <w:r w:rsidRPr="003842FA">
        <w:rPr>
          <w:rFonts w:hint="eastAsia"/>
        </w:rPr>
        <w:lastRenderedPageBreak/>
        <w:t>8</w:t>
      </w:r>
      <w:r w:rsidRPr="003842FA">
        <w:t xml:space="preserve">.3 </w:t>
      </w:r>
      <w:r w:rsidRPr="003842FA">
        <w:rPr>
          <w:rFonts w:hint="eastAsia"/>
        </w:rPr>
        <w:t>品牌智能体</w:t>
      </w:r>
      <w:r w:rsidRPr="003842FA">
        <w:t>的趋势：品牌知识将逐步</w:t>
      </w:r>
      <w:r w:rsidRPr="003842FA">
        <w:t>“</w:t>
      </w:r>
      <w:r w:rsidRPr="003842FA">
        <w:t>接口化</w:t>
      </w:r>
      <w:r w:rsidRPr="003842FA">
        <w:t>”</w:t>
      </w:r>
      <w:bookmarkEnd w:id="97"/>
      <w:bookmarkEnd w:id="98"/>
      <w:bookmarkEnd w:id="99"/>
    </w:p>
    <w:p w14:paraId="036E90AF" w14:textId="77777777" w:rsidR="003842FA" w:rsidRPr="005A6E62" w:rsidRDefault="003842FA" w:rsidP="005A6E62">
      <w:pPr>
        <w:spacing w:before="120" w:after="120" w:line="288" w:lineRule="auto"/>
        <w:rPr>
          <w:rFonts w:ascii="DengXian" w:eastAsia="DengXian" w:hAnsi="DengXian" w:cs="Arial"/>
        </w:rPr>
      </w:pPr>
      <w:r w:rsidRPr="005A6E62">
        <w:rPr>
          <w:rFonts w:ascii="DengXian" w:eastAsia="DengXian" w:hAnsi="DengXian" w:cs="Arial"/>
        </w:rPr>
        <w:t>面向未来三到五年，可以预见的一项重要趋势是：品牌将越来越需要以结构化、可验证、可更新的方式向外部系统提供知识与证据，从而降低生成式引擎在回答高价值问题时的不确定性。在更成熟的生态中，品牌可能不再只是被动地被第三方描述，而会以某种形式提供标准化的“知识接口”，使外部系统能够在需要时获取权威信息、边界条件与证据材料。行业中常用</w:t>
      </w:r>
      <w:r w:rsidRPr="005A6E62">
        <w:rPr>
          <w:rFonts w:ascii="DengXian" w:eastAsia="DengXian" w:hAnsi="DengXian" w:cs="Arial" w:hint="eastAsia"/>
        </w:rPr>
        <w:t>品牌智能体（</w:t>
      </w:r>
      <w:r w:rsidRPr="005A6E62">
        <w:rPr>
          <w:rFonts w:ascii="DengXian" w:eastAsia="DengXian" w:hAnsi="DengXian" w:cs="Arial"/>
        </w:rPr>
        <w:t>Brand Agent</w:t>
      </w:r>
      <w:r w:rsidRPr="005A6E62">
        <w:rPr>
          <w:rFonts w:ascii="DengXian" w:eastAsia="DengXian" w:hAnsi="DengXian" w:cs="Arial" w:hint="eastAsia"/>
        </w:rPr>
        <w:t>）</w:t>
      </w:r>
      <w:r w:rsidRPr="005A6E62">
        <w:rPr>
          <w:rFonts w:ascii="DengXian" w:eastAsia="DengXian" w:hAnsi="DengXian" w:cs="Arial"/>
        </w:rPr>
        <w:t>来描述这一趋势，但其内涵更接近“品牌知识的接口化”而非传统意义上的客服机器人。</w:t>
      </w:r>
    </w:p>
    <w:p w14:paraId="43B1496A" w14:textId="77777777" w:rsidR="003842FA" w:rsidRDefault="003842FA" w:rsidP="005A6E62">
      <w:pPr>
        <w:spacing w:before="120" w:after="120" w:line="288" w:lineRule="auto"/>
        <w:rPr>
          <w:rFonts w:ascii="DengXian" w:eastAsia="DengXian" w:hAnsi="DengXian" w:cs="Arial"/>
        </w:rPr>
      </w:pPr>
      <w:r w:rsidRPr="005A6E62">
        <w:rPr>
          <w:rFonts w:ascii="DengXian" w:eastAsia="DengXian" w:hAnsi="DengXian" w:cs="Arial"/>
        </w:rPr>
        <w:t>在这一发展方向下，品牌的竞争将呈现更强的“系统对系统”特征。用户侧的个人智能助手、平台侧的生成式引擎以及品牌侧的知识接口之间，将形成更紧密的信息交换与验证关系。此时，品牌优势可能不再主要来自传播强度，而更来自信息供给的可靠程度：是否能够持续提供清晰一致的口径、是否能够给出可核验的证据来源、是否能够明确适用边界并及时更新事实信息。对品牌而言，GEO 将成为这种“接口化能力”的基础工作，因为只有当语义定位清晰、答案资产与引用资产体系健全，品牌才具备被外部系统稳定调用与引用的条件。</w:t>
      </w:r>
    </w:p>
    <w:p w14:paraId="4B3DDE5B" w14:textId="77777777" w:rsidR="005A6E62" w:rsidRPr="005A6E62" w:rsidRDefault="005A6E62" w:rsidP="005A6E62">
      <w:pPr>
        <w:spacing w:before="120" w:after="120" w:line="288" w:lineRule="auto"/>
        <w:rPr>
          <w:rFonts w:ascii="DengXian" w:eastAsia="DengXian" w:hAnsi="DengXian" w:cs="Arial"/>
        </w:rPr>
      </w:pPr>
    </w:p>
    <w:p w14:paraId="035A380F" w14:textId="77777777" w:rsidR="003842FA" w:rsidRDefault="003842FA" w:rsidP="003842FA">
      <w:pPr>
        <w:pStyle w:val="MdHeading3"/>
      </w:pPr>
      <w:bookmarkStart w:id="100" w:name="heading_54"/>
      <w:bookmarkStart w:id="101" w:name="_Toc223693339"/>
      <w:bookmarkStart w:id="102" w:name="_Toc223702174"/>
      <w:r w:rsidRPr="003842FA">
        <w:rPr>
          <w:rFonts w:hint="eastAsia"/>
        </w:rPr>
        <w:t>8</w:t>
      </w:r>
      <w:r w:rsidRPr="003842FA">
        <w:t xml:space="preserve">.4 </w:t>
      </w:r>
      <w:r w:rsidRPr="003842FA">
        <w:t>品牌分层的新标准：</w:t>
      </w:r>
      <w:r w:rsidRPr="003842FA">
        <w:rPr>
          <w:rFonts w:hint="eastAsia"/>
        </w:rPr>
        <w:t>透明</w:t>
      </w:r>
      <w:r w:rsidRPr="003842FA">
        <w:t>性、可信度与一致性将决定长期位置</w:t>
      </w:r>
      <w:bookmarkEnd w:id="100"/>
      <w:bookmarkEnd w:id="101"/>
      <w:bookmarkEnd w:id="102"/>
    </w:p>
    <w:p w14:paraId="3725550B" w14:textId="77777777" w:rsidR="003842FA" w:rsidRPr="005A6E62" w:rsidRDefault="003842FA" w:rsidP="005A6E62">
      <w:pPr>
        <w:spacing w:before="120" w:after="120" w:line="288" w:lineRule="auto"/>
        <w:rPr>
          <w:rFonts w:ascii="DengXian" w:eastAsia="DengXian" w:hAnsi="DengXian" w:cs="Arial"/>
        </w:rPr>
      </w:pPr>
      <w:r w:rsidRPr="005A6E62">
        <w:rPr>
          <w:rFonts w:ascii="DengXian" w:eastAsia="DengXian" w:hAnsi="DengXian" w:cs="Arial"/>
        </w:rPr>
        <w:t xml:space="preserve">随着 2025 年生成式人工智能用户规模突破 </w:t>
      </w:r>
      <w:r w:rsidRPr="005A6E62">
        <w:rPr>
          <w:rFonts w:ascii="DengXian" w:eastAsia="DengXian" w:hAnsi="DengXian" w:cs="Arial" w:hint="eastAsia"/>
        </w:rPr>
        <w:t>7</w:t>
      </w:r>
      <w:r w:rsidRPr="005A6E62">
        <w:rPr>
          <w:rFonts w:ascii="DengXian" w:eastAsia="DengXian" w:hAnsi="DengXian" w:cs="Arial"/>
        </w:rPr>
        <w:t xml:space="preserve"> 亿，普及率超过 36.5%，监管机构对“虚假有害信息”和“不透明算法干预”的打击将常态化。品牌建设 GEO 能力的首要任务不再是“上搜索结果”，而是压实平台主体责任，确保所有进入 AI 语料库的信息真实、可靠、可核验。</w:t>
      </w:r>
    </w:p>
    <w:p w14:paraId="2E3C4650" w14:textId="77777777" w:rsidR="003842FA" w:rsidRPr="005A6E62" w:rsidRDefault="003842FA" w:rsidP="005A6E62">
      <w:pPr>
        <w:spacing w:before="120" w:after="120" w:line="288" w:lineRule="auto"/>
        <w:rPr>
          <w:rFonts w:ascii="DengXian" w:eastAsia="DengXian" w:hAnsi="DengXian" w:cs="Arial"/>
        </w:rPr>
      </w:pPr>
      <w:r w:rsidRPr="005A6E62">
        <w:rPr>
          <w:rFonts w:ascii="DengXian" w:eastAsia="DengXian" w:hAnsi="DengXian" w:cs="Arial"/>
        </w:rPr>
        <w:t>在生成式引擎主导的场景中，品牌之间的竞争将更明显地体现为“</w:t>
      </w:r>
      <w:r w:rsidRPr="005A6E62">
        <w:rPr>
          <w:rFonts w:ascii="DengXian" w:eastAsia="DengXian" w:hAnsi="DengXian" w:cs="Arial" w:hint="eastAsia"/>
        </w:rPr>
        <w:t>可信度</w:t>
      </w:r>
      <w:r w:rsidRPr="005A6E62">
        <w:rPr>
          <w:rFonts w:ascii="DengXian" w:eastAsia="DengXian" w:hAnsi="DengXian" w:cs="Arial"/>
        </w:rPr>
        <w:t>”的竞争。系统在回答问题时本质上需要一种</w:t>
      </w:r>
      <w:r w:rsidRPr="005A6E62">
        <w:rPr>
          <w:rFonts w:ascii="DengXian" w:eastAsia="DengXian" w:hAnsi="DengXian" w:cs="Arial" w:hint="eastAsia"/>
        </w:rPr>
        <w:t>透明可信的</w:t>
      </w:r>
      <w:r w:rsidRPr="005A6E62">
        <w:rPr>
          <w:rFonts w:ascii="DengXian" w:eastAsia="DengXian" w:hAnsi="DengXian" w:cs="Arial"/>
        </w:rPr>
        <w:t>材料：它需要能够被检索到的内容片段，需要能够支撑结论的证据，需要能够解释边界与风险的说明。当品牌无法提供清晰、可验证且一致的信息时，系统在风险控制与不确定性管理的驱动下往往会采取更保守的选择策略，即减少引用、降低推荐确定性，甚至直接不纳入候选。相反，能够持续提供高信息密度答案单元与可信引用资产的品牌，更容易在多个问题场景中形成复用，从而建立“稳定出现”的优势。</w:t>
      </w:r>
    </w:p>
    <w:p w14:paraId="59623132" w14:textId="77777777" w:rsidR="003842FA" w:rsidRDefault="003842FA" w:rsidP="005A6E62">
      <w:pPr>
        <w:spacing w:before="120" w:after="120" w:line="288" w:lineRule="auto"/>
        <w:rPr>
          <w:rFonts w:ascii="DengXian" w:eastAsia="DengXian" w:hAnsi="DengXian" w:cs="Arial"/>
        </w:rPr>
      </w:pPr>
      <w:r w:rsidRPr="005A6E62">
        <w:rPr>
          <w:rFonts w:ascii="DengXian" w:eastAsia="DengXian" w:hAnsi="DengXian" w:cs="Arial"/>
        </w:rPr>
        <w:t>因此，未来品牌分层的一个重要标准可能不再是“谁的广告更多”或“谁的声量更大”，而是“谁更容易被系统稳定采用”。当这一逻辑逐步成为主流，品牌管理的重点也会相应变化：除了继续经营消费者心智，还需要经营系统心智；除了追求短期传播，还需要追求可验证证据；除了强调优势叙事，还需要明确适用边界与风险说明，从而在生成式环境中形成更高的可信度与稳定性。</w:t>
      </w:r>
    </w:p>
    <w:p w14:paraId="063DACE3" w14:textId="77777777" w:rsidR="005A6E62" w:rsidRPr="005A6E62" w:rsidRDefault="005A6E62" w:rsidP="005A6E62">
      <w:pPr>
        <w:spacing w:before="120" w:after="120" w:line="288" w:lineRule="auto"/>
        <w:rPr>
          <w:rFonts w:ascii="DengXian" w:eastAsia="DengXian" w:hAnsi="DengXian" w:cs="Arial"/>
        </w:rPr>
      </w:pPr>
    </w:p>
    <w:p w14:paraId="2706259B" w14:textId="77777777" w:rsidR="003842FA" w:rsidRDefault="003842FA" w:rsidP="003842FA">
      <w:pPr>
        <w:pStyle w:val="MdHeading3"/>
      </w:pPr>
      <w:bookmarkStart w:id="103" w:name="heading_55"/>
      <w:bookmarkStart w:id="104" w:name="_Toc223693340"/>
      <w:bookmarkStart w:id="105" w:name="_Toc223702175"/>
      <w:r w:rsidRPr="003842FA">
        <w:rPr>
          <w:rFonts w:hint="eastAsia"/>
        </w:rPr>
        <w:t>8</w:t>
      </w:r>
      <w:r w:rsidRPr="003842FA">
        <w:t xml:space="preserve">.5 GEO </w:t>
      </w:r>
      <w:r w:rsidRPr="003842FA">
        <w:t>的定位将进一步基础设施化</w:t>
      </w:r>
      <w:bookmarkEnd w:id="103"/>
      <w:bookmarkEnd w:id="104"/>
      <w:bookmarkEnd w:id="105"/>
    </w:p>
    <w:p w14:paraId="31DD6800" w14:textId="77777777" w:rsidR="003842FA" w:rsidRPr="005A6E62" w:rsidRDefault="003842FA" w:rsidP="005A6E62">
      <w:pPr>
        <w:spacing w:before="120" w:after="120" w:line="288" w:lineRule="auto"/>
        <w:rPr>
          <w:rFonts w:ascii="DengXian" w:eastAsia="DengXian" w:hAnsi="DengXian" w:cs="Arial"/>
        </w:rPr>
      </w:pPr>
      <w:r w:rsidRPr="005A6E62">
        <w:rPr>
          <w:rFonts w:ascii="DengXian" w:eastAsia="DengXian" w:hAnsi="DengXian" w:cs="Arial"/>
        </w:rPr>
        <w:t>从更长期尺度看，GEO 可能会从“新兴优化项目”演变为企业的常态化能力建设，类似于内容治理、数据治理与合规管理等基础工作。原因在于，生成式入口的影响并非短期现象，而更可能成为日常信息获取与决策支持的重要方式。企业若希望在这一环境下保持稳定的可见性与可被选择性，就需要持续维护语义定位、答案资产与引用资产的质量与一致性，并通过指标体系进行周期性监测与纠偏。</w:t>
      </w:r>
    </w:p>
    <w:p w14:paraId="15EBA6CA" w14:textId="77777777" w:rsidR="003842FA" w:rsidRDefault="003842FA" w:rsidP="005A6E62">
      <w:pPr>
        <w:spacing w:before="120" w:after="120" w:line="288" w:lineRule="auto"/>
        <w:rPr>
          <w:rFonts w:ascii="DengXian" w:eastAsia="DengXian" w:hAnsi="DengXian" w:cs="Arial"/>
        </w:rPr>
      </w:pPr>
      <w:r w:rsidRPr="005A6E62">
        <w:rPr>
          <w:rFonts w:ascii="DengXian" w:eastAsia="DengXian" w:hAnsi="DengXian" w:cs="Arial"/>
        </w:rPr>
        <w:t>在这种基础设施化过程中，GEO 的组织归属也可能发生变化：它不再只是单一部门的工作，而更可能需要品牌、内容、产品、法务合规与数据团队形成协同。尤其是在涉及风险提示、事实更新与权威引用时，企业需要建立更严格的口径管理与证据管理机制，以确保输出内容的准确性、可追溯性与一致性，从而避免在生成式环境中被系统判定为不可靠或不确定。</w:t>
      </w:r>
    </w:p>
    <w:p w14:paraId="0579CB7D" w14:textId="77777777" w:rsidR="005A6E62" w:rsidRPr="005A6E62" w:rsidRDefault="005A6E62" w:rsidP="005A6E62">
      <w:pPr>
        <w:spacing w:before="120" w:after="120" w:line="288" w:lineRule="auto"/>
        <w:rPr>
          <w:rFonts w:ascii="DengXian" w:eastAsia="DengXian" w:hAnsi="DengXian" w:cs="Arial"/>
        </w:rPr>
      </w:pPr>
    </w:p>
    <w:p w14:paraId="0C6A3E3F" w14:textId="77777777" w:rsidR="003842FA" w:rsidRDefault="003842FA" w:rsidP="003842FA">
      <w:pPr>
        <w:pStyle w:val="MdHeading3"/>
      </w:pPr>
      <w:bookmarkStart w:id="106" w:name="heading_56"/>
      <w:bookmarkStart w:id="107" w:name="_Toc223693341"/>
      <w:bookmarkStart w:id="108" w:name="_Toc223702176"/>
      <w:r w:rsidRPr="003842FA">
        <w:rPr>
          <w:rFonts w:hint="eastAsia"/>
        </w:rPr>
        <w:t>8</w:t>
      </w:r>
      <w:r w:rsidRPr="003842FA">
        <w:t xml:space="preserve">.6 </w:t>
      </w:r>
      <w:r w:rsidRPr="003842FA">
        <w:t>忽</w:t>
      </w:r>
      <w:r w:rsidRPr="003842FA">
        <w:rPr>
          <w:rFonts w:hint="eastAsia"/>
        </w:rPr>
        <w:t>视</w:t>
      </w:r>
      <w:r w:rsidRPr="003842FA">
        <w:rPr>
          <w:rFonts w:hint="eastAsia"/>
        </w:rPr>
        <w:t>G</w:t>
      </w:r>
      <w:r w:rsidRPr="003842FA">
        <w:t xml:space="preserve">EO </w:t>
      </w:r>
      <w:r w:rsidRPr="003842FA">
        <w:t>的代价：逐步退出</w:t>
      </w:r>
      <w:r w:rsidRPr="003842FA">
        <w:t>“</w:t>
      </w:r>
      <w:r w:rsidRPr="003842FA">
        <w:t>被考虑集合</w:t>
      </w:r>
      <w:r w:rsidRPr="003842FA">
        <w:t>”</w:t>
      </w:r>
      <w:bookmarkEnd w:id="106"/>
      <w:bookmarkEnd w:id="107"/>
      <w:bookmarkEnd w:id="108"/>
    </w:p>
    <w:p w14:paraId="62E2A677" w14:textId="77777777" w:rsidR="003842FA" w:rsidRPr="005A6E62" w:rsidRDefault="003842FA" w:rsidP="005A6E62">
      <w:pPr>
        <w:spacing w:before="120" w:after="120" w:line="288" w:lineRule="auto"/>
        <w:rPr>
          <w:rFonts w:ascii="DengXian" w:eastAsia="DengXian" w:hAnsi="DengXian" w:cs="Arial"/>
        </w:rPr>
      </w:pPr>
      <w:r w:rsidRPr="005A6E62">
        <w:rPr>
          <w:rFonts w:ascii="DengXian" w:eastAsia="DengXian" w:hAnsi="DengXian" w:cs="Arial"/>
        </w:rPr>
        <w:t>对企业而言，是否投入 GEO 往往会被理解为“要不要追新热点”。但从入口迁移的逻辑看，更准确的判断是：在生成式入口逐步普及后，企业若缺乏可被系统采用的知识与证据供给，就可能逐步退出关键问题的候选集合。其表现通常不是突然的流量归零，而是更缓慢、更难察觉的变化，例如在高价值问题中长期缺席、被推荐顺位持续靠后、被解释为不确定或风险较高的选项，从而导致新增用户获取成本上升、转化效率下降、品牌偏好形成困难。由于这类变化发生在点击之前、访问之前，传统数据往往难以及时给出预警，企业容易在问题积累较长时间后才意识到“入口已变、规则已变”。</w:t>
      </w:r>
    </w:p>
    <w:p w14:paraId="2C190A2F" w14:textId="77777777" w:rsidR="003842FA" w:rsidRDefault="003842FA" w:rsidP="005A6E62">
      <w:pPr>
        <w:spacing w:before="120" w:after="120" w:line="288" w:lineRule="auto"/>
        <w:rPr>
          <w:rFonts w:ascii="DengXian" w:eastAsia="DengXian" w:hAnsi="DengXian" w:cs="Arial"/>
        </w:rPr>
      </w:pPr>
      <w:r w:rsidRPr="005A6E62">
        <w:rPr>
          <w:rFonts w:ascii="DengXian" w:eastAsia="DengXian" w:hAnsi="DengXian" w:cs="Arial"/>
        </w:rPr>
        <w:t>因此，从风险管理角度看，GEO 的意义不仅在于争取增量，更在于守住“被考虑”的基本盘。越早完成语义定位与证据体系的建设，越有可能在规则收敛与竞争加剧之前占据相对有利的位置，并降低迁移期的试错成本。</w:t>
      </w:r>
    </w:p>
    <w:p w14:paraId="662261B8" w14:textId="77777777" w:rsidR="005A6E62" w:rsidRPr="005A6E62" w:rsidRDefault="005A6E62" w:rsidP="005A6E62">
      <w:pPr>
        <w:spacing w:before="120" w:after="120" w:line="288" w:lineRule="auto"/>
        <w:rPr>
          <w:rFonts w:ascii="DengXian" w:eastAsia="DengXian" w:hAnsi="DengXian" w:cs="Arial"/>
        </w:rPr>
      </w:pPr>
    </w:p>
    <w:p w14:paraId="57A87694" w14:textId="77777777" w:rsidR="003842FA" w:rsidRDefault="003842FA" w:rsidP="003842FA">
      <w:pPr>
        <w:pStyle w:val="MdHeading3"/>
      </w:pPr>
      <w:bookmarkStart w:id="109" w:name="_Toc223693342"/>
      <w:bookmarkStart w:id="110" w:name="_Toc223702177"/>
      <w:r>
        <w:rPr>
          <w:rFonts w:hint="eastAsia"/>
        </w:rPr>
        <w:t xml:space="preserve">8.7 </w:t>
      </w:r>
      <w:r>
        <w:t xml:space="preserve">GEO </w:t>
      </w:r>
      <w:r>
        <w:t>将进入合规治理时代：从</w:t>
      </w:r>
      <w:r>
        <w:t>“</w:t>
      </w:r>
      <w:r>
        <w:t>流量博弈</w:t>
      </w:r>
      <w:r>
        <w:t>”</w:t>
      </w:r>
      <w:r>
        <w:t>到</w:t>
      </w:r>
      <w:r>
        <w:t>“</w:t>
      </w:r>
      <w:r>
        <w:t>公信力经营</w:t>
      </w:r>
      <w:r>
        <w:t>”</w:t>
      </w:r>
      <w:bookmarkEnd w:id="109"/>
      <w:bookmarkEnd w:id="110"/>
    </w:p>
    <w:p w14:paraId="74D9ECDF" w14:textId="77777777" w:rsidR="003842FA" w:rsidRPr="005A6E62" w:rsidRDefault="003842FA" w:rsidP="005A6E62">
      <w:pPr>
        <w:spacing w:before="120" w:after="120" w:line="288" w:lineRule="auto"/>
        <w:rPr>
          <w:rFonts w:ascii="DengXian" w:eastAsia="DengXian" w:hAnsi="DengXian" w:cs="Arial"/>
        </w:rPr>
      </w:pPr>
      <w:r w:rsidRPr="005A6E62">
        <w:rPr>
          <w:rFonts w:ascii="DengXian" w:eastAsia="DengXian" w:hAnsi="DengXian" w:cs="Arial" w:hint="eastAsia"/>
        </w:rPr>
        <w:t>新华社 2026 年初的调研报道为 GEO 产业划下了分水岭。随着生成式 AI 普及率突破 36.5%，行业正告别“野蛮生长”，迈向以真实、透明、合规为核心的“合规治理时代”。</w:t>
      </w:r>
    </w:p>
    <w:p w14:paraId="6761106F" w14:textId="77777777" w:rsidR="003842FA" w:rsidRPr="005A6E62" w:rsidRDefault="003842FA" w:rsidP="005A6E62">
      <w:pPr>
        <w:spacing w:before="120" w:after="120" w:line="288" w:lineRule="auto"/>
        <w:rPr>
          <w:rFonts w:ascii="DengXian" w:eastAsia="DengXian" w:hAnsi="DengXian" w:cs="Arial"/>
        </w:rPr>
      </w:pPr>
      <w:r w:rsidRPr="005A6E62">
        <w:rPr>
          <w:rFonts w:ascii="DengXian" w:eastAsia="DengXian" w:hAnsi="DengXian" w:cs="Arial" w:hint="eastAsia"/>
        </w:rPr>
        <w:t>1. 终结数据污染与信源欺诈。AI 引擎的重排机制正日益严苛。过去通过海量同质化软</w:t>
      </w:r>
      <w:r w:rsidRPr="005A6E62">
        <w:rPr>
          <w:rFonts w:ascii="DengXian" w:eastAsia="DengXian" w:hAnsi="DengXian" w:cs="Arial" w:hint="eastAsia"/>
        </w:rPr>
        <w:lastRenderedPageBreak/>
        <w:t>文、伪造研究报告或“假专家”头衔进行算法欺诈的黑帽手法将无所遁形。AI 平台正通过“虚假内容黑名单”对劣质信息进行系统性降权。GEO 的核心任务已从“如何被抓取”转向“如何证明自身真实与权威”。</w:t>
      </w:r>
    </w:p>
    <w:p w14:paraId="11C0620C" w14:textId="77777777" w:rsidR="003842FA" w:rsidRPr="005A6E62" w:rsidRDefault="003842FA" w:rsidP="005A6E62">
      <w:pPr>
        <w:spacing w:before="120" w:after="120" w:line="288" w:lineRule="auto"/>
        <w:rPr>
          <w:rFonts w:ascii="DengXian" w:eastAsia="DengXian" w:hAnsi="DengXian" w:cs="Arial"/>
        </w:rPr>
      </w:pPr>
      <w:r w:rsidRPr="005A6E62">
        <w:rPr>
          <w:rFonts w:ascii="DengXian" w:eastAsia="DengXian" w:hAnsi="DengXian" w:cs="Arial" w:hint="eastAsia"/>
        </w:rPr>
        <w:t>2. 守住合规红线与透明度。依据《广告法》及相关管理办法，广告的可识别性成为监管核心。领先品牌将主动通过结构化数据（如 JSON-LD）实现信源透明化，协助系统进行官方属性标注。透明性不仅是合规底线，更是品牌赢得 AI 语义溢价、消除系统推荐不确定性的关键。</w:t>
      </w:r>
    </w:p>
    <w:p w14:paraId="1C7E132B" w14:textId="77777777" w:rsidR="003842FA" w:rsidRPr="005A6E62" w:rsidRDefault="003842FA" w:rsidP="005A6E62">
      <w:pPr>
        <w:spacing w:before="120" w:after="120" w:line="288" w:lineRule="auto"/>
        <w:rPr>
          <w:rFonts w:ascii="DengXian" w:eastAsia="DengXian" w:hAnsi="DengXian" w:cs="Arial"/>
        </w:rPr>
      </w:pPr>
      <w:r w:rsidRPr="005A6E62">
        <w:rPr>
          <w:rFonts w:ascii="DengXian" w:eastAsia="DengXian" w:hAnsi="DengXian" w:cs="Arial" w:hint="eastAsia"/>
        </w:rPr>
        <w:t xml:space="preserve">3. 以标准化工具驱动认知治理。AIBV 指数体系将成为“去伪存真”的利器。通过 MCI（方法置信度）与 A3（证据可追溯度）指标，能够有效识别并剔除算法操纵风险，确保品牌的 </w:t>
      </w:r>
      <w:proofErr w:type="spellStart"/>
      <w:r w:rsidRPr="005A6E62">
        <w:rPr>
          <w:rFonts w:ascii="DengXian" w:eastAsia="DengXian" w:hAnsi="DengXian" w:cs="Arial" w:hint="eastAsia"/>
        </w:rPr>
        <w:t>SoA</w:t>
      </w:r>
      <w:proofErr w:type="spellEnd"/>
      <w:r w:rsidRPr="005A6E62">
        <w:rPr>
          <w:rFonts w:ascii="DengXian" w:eastAsia="DengXian" w:hAnsi="DengXian" w:cs="Arial" w:hint="eastAsia"/>
        </w:rPr>
        <w:t>（答案份额）建立在真实公信力之上。</w:t>
      </w:r>
    </w:p>
    <w:p w14:paraId="1DD6EFC3" w14:textId="328DE482" w:rsidR="005A6E62" w:rsidRPr="008441C7" w:rsidRDefault="003842FA" w:rsidP="008441C7">
      <w:pPr>
        <w:spacing w:before="120" w:after="120" w:line="288" w:lineRule="auto"/>
        <w:rPr>
          <w:rFonts w:ascii="DengXian" w:eastAsia="DengXian" w:hAnsi="DengXian" w:cs="Arial"/>
        </w:rPr>
      </w:pPr>
      <w:r w:rsidRPr="005A6E62">
        <w:rPr>
          <w:rFonts w:ascii="DengXian" w:eastAsia="DengXian" w:hAnsi="DengXian" w:cs="Arial" w:hint="eastAsia"/>
        </w:rPr>
        <w:t xml:space="preserve"> 在“结论时代”，信任比曝光更昂贵。GEO 的本质不再是算法博弈，而是认知治理，它将沉淀为企业的基础设施化能力，守护 7 亿用户的决策安全。</w:t>
      </w:r>
    </w:p>
    <w:p w14:paraId="22285A3A" w14:textId="033FB8B1" w:rsidR="005A6E62" w:rsidRPr="005A6E62" w:rsidRDefault="005A6E62" w:rsidP="005A6E62">
      <w:pPr>
        <w:widowControl/>
        <w:rPr>
          <w:rFonts w:ascii="DengXian" w:eastAsia="DengXian" w:hAnsi="DengXian" w:cs="Arial"/>
        </w:rPr>
      </w:pPr>
      <w:r>
        <w:rPr>
          <w:rFonts w:ascii="DengXian" w:eastAsia="DengXian" w:hAnsi="DengXian" w:cs="Arial"/>
        </w:rPr>
        <w:br w:type="page"/>
      </w:r>
    </w:p>
    <w:p w14:paraId="5400E5BA" w14:textId="6D290C97" w:rsidR="00AA6216" w:rsidRDefault="00AA6216" w:rsidP="00AA6216">
      <w:pPr>
        <w:pStyle w:val="MdHeading2"/>
      </w:pPr>
      <w:bookmarkStart w:id="111" w:name="_Toc223702178"/>
      <w:r>
        <w:lastRenderedPageBreak/>
        <w:t>终章：</w:t>
      </w:r>
      <w:r w:rsidR="00713788" w:rsidRPr="00713788">
        <w:t>在</w:t>
      </w:r>
      <w:r w:rsidR="00713788" w:rsidRPr="00713788">
        <w:t xml:space="preserve"> AI </w:t>
      </w:r>
      <w:r w:rsidR="00713788" w:rsidRPr="00713788">
        <w:t>答案时代，品牌要争取的是被理解、被引用、被复用</w:t>
      </w:r>
      <w:bookmarkEnd w:id="111"/>
    </w:p>
    <w:p w14:paraId="009583C8" w14:textId="77777777" w:rsidR="00713788" w:rsidRPr="00AD3AF7" w:rsidRDefault="00713788" w:rsidP="00AD3AF7">
      <w:pPr>
        <w:spacing w:before="120" w:after="120" w:line="288" w:lineRule="auto"/>
        <w:rPr>
          <w:rFonts w:ascii="DengXian" w:eastAsia="DengXian" w:hAnsi="DengXian" w:cs="Arial"/>
        </w:rPr>
      </w:pPr>
      <w:r w:rsidRPr="00AD3AF7">
        <w:rPr>
          <w:rFonts w:ascii="DengXian" w:eastAsia="DengXian" w:hAnsi="DengXian" w:cs="Arial"/>
        </w:rPr>
        <w:t>过去二十年，品牌习惯了为获取曝光而付费；但在生成式人工智能重塑信息分发逻辑的今天，信息获取与决策形成的关键环节已经被不可逆地前移到了答案生成阶段。当越来越多的用户选择将初筛与判断的任务交给 AI，品牌竞争的主战场已经从传统的流量池跨入了答案库。在这场深刻的范式转移中，品牌的终极目标不再是争夺结果列表中的短暂排位，而是要在 AI 的底层逻辑中争取被理解、被引用与被复用的长期特权。</w:t>
      </w:r>
    </w:p>
    <w:p w14:paraId="02ED30B4" w14:textId="77777777" w:rsidR="00713788" w:rsidRPr="00AD3AF7" w:rsidRDefault="00713788" w:rsidP="00AD3AF7">
      <w:pPr>
        <w:spacing w:before="120" w:after="120" w:line="288" w:lineRule="auto"/>
        <w:rPr>
          <w:rFonts w:ascii="DengXian" w:eastAsia="DengXian" w:hAnsi="DengXian" w:cs="Arial"/>
        </w:rPr>
      </w:pPr>
      <w:r w:rsidRPr="00AD3AF7">
        <w:rPr>
          <w:rFonts w:ascii="DengXian" w:eastAsia="DengXian" w:hAnsi="DengXian" w:cs="Arial"/>
        </w:rPr>
        <w:t>我们必须清醒地认识到，GEO（生成式引擎优化）的本质绝不是对人工智能的算法欺骗，更不是在 AI 面前堆砌虚假资料或利用规则漏洞进行短期的流量套利。它是一场回归内容价值与品牌公信力的数字化长跑。在假专家、伪报告与信息噪音充斥的过渡期，真正的行业领导者应当致力于提升供给侧信息的结构化程度、准确性与可验证性，与平台共同守护过亿用户的决策安全。</w:t>
      </w:r>
    </w:p>
    <w:p w14:paraId="60722C56" w14:textId="77777777" w:rsidR="00713788" w:rsidRPr="00AD3AF7" w:rsidRDefault="00713788" w:rsidP="00AD3AF7">
      <w:pPr>
        <w:spacing w:before="120" w:after="120" w:line="288" w:lineRule="auto"/>
        <w:rPr>
          <w:rFonts w:ascii="DengXian" w:eastAsia="DengXian" w:hAnsi="DengXian" w:cs="Arial"/>
        </w:rPr>
      </w:pPr>
      <w:r w:rsidRPr="00AD3AF7">
        <w:rPr>
          <w:rFonts w:ascii="DengXian" w:eastAsia="DengXian" w:hAnsi="DengXian" w:cs="Arial"/>
        </w:rPr>
        <w:t>这也正是本白皮书倡导全面融入 KNIT（可信知识网络）的初衷。企业推进 GEO，不仅是在进行一次营销战术层面的技术优化，更是在构建一套面向 AI 时代不可或缺的企业级认知基础设施。通过持续建设高质量的答案资产与引用资产，品牌得以跨越人类自然语言与机器语义理解之间的鸿沟，让自身的专业能力、产品优势与合规边界以机器可读且可信的方式沉淀下来。</w:t>
      </w:r>
    </w:p>
    <w:p w14:paraId="2846CD89" w14:textId="08842579" w:rsidR="00AA6216" w:rsidRPr="00AD3AF7" w:rsidRDefault="00713788" w:rsidP="00AD3AF7">
      <w:pPr>
        <w:spacing w:before="120" w:after="120" w:line="288" w:lineRule="auto"/>
        <w:rPr>
          <w:rFonts w:ascii="DengXian" w:eastAsia="DengXian" w:hAnsi="DengXian" w:cs="Arial"/>
        </w:rPr>
      </w:pPr>
      <w:r w:rsidRPr="00AD3AF7">
        <w:rPr>
          <w:rFonts w:ascii="DengXian" w:eastAsia="DengXian" w:hAnsi="DengXian" w:cs="Arial"/>
        </w:rPr>
        <w:t>从流量主权迈向认知主权，是数字商业演进的必然跨越。在这个由答案定义的时代，只有建立在真实、合规、透明基础上的 AI 品牌资产（AIBE），才能抵御算法的迭代与信息的冲刷。那些率先完成语义资产结构化升级、掌握认知主权的品牌，必将在未来的智能生态中构筑起最坚实的战略护城河。</w:t>
      </w:r>
    </w:p>
    <w:p w14:paraId="4797D30E" w14:textId="26889103" w:rsidR="005A6E62" w:rsidRDefault="005A6E62" w:rsidP="005A6E62">
      <w:pPr>
        <w:widowControl/>
        <w:rPr>
          <w:rFonts w:ascii="Arial" w:eastAsia="DengXian" w:hAnsi="Arial" w:cs="Arial"/>
          <w:b/>
          <w:sz w:val="36"/>
        </w:rPr>
      </w:pPr>
      <w:bookmarkStart w:id="112" w:name="heading_58"/>
      <w:bookmarkStart w:id="113" w:name="_Toc223693344"/>
      <w:r>
        <w:rPr>
          <w:rFonts w:ascii="Arial" w:eastAsia="DengXian" w:hAnsi="Arial" w:cs="Arial"/>
          <w:b/>
          <w:sz w:val="36"/>
        </w:rPr>
        <w:br w:type="page"/>
      </w:r>
    </w:p>
    <w:p w14:paraId="2573AB0E" w14:textId="6B8F6773" w:rsidR="003842FA" w:rsidRDefault="003842FA" w:rsidP="009D4755">
      <w:pPr>
        <w:spacing w:before="380" w:after="140" w:line="288" w:lineRule="auto"/>
        <w:jc w:val="center"/>
        <w:outlineLvl w:val="0"/>
      </w:pPr>
      <w:bookmarkStart w:id="114" w:name="_Toc223702179"/>
      <w:r>
        <w:rPr>
          <w:rFonts w:ascii="Arial" w:eastAsia="DengXian" w:hAnsi="Arial" w:cs="Arial"/>
          <w:b/>
          <w:sz w:val="36"/>
        </w:rPr>
        <w:lastRenderedPageBreak/>
        <w:t>附</w:t>
      </w:r>
      <w:r>
        <w:rPr>
          <w:rFonts w:ascii="Arial" w:eastAsia="DengXian" w:hAnsi="Arial" w:cs="Arial" w:hint="eastAsia"/>
          <w:b/>
          <w:sz w:val="36"/>
        </w:rPr>
        <w:t>录</w:t>
      </w:r>
      <w:bookmarkEnd w:id="112"/>
      <w:bookmarkEnd w:id="113"/>
      <w:bookmarkEnd w:id="114"/>
    </w:p>
    <w:p w14:paraId="61760E2D" w14:textId="77777777" w:rsidR="003842FA" w:rsidRDefault="003842FA" w:rsidP="003842FA">
      <w:pPr>
        <w:spacing w:before="320" w:after="120" w:line="288" w:lineRule="auto"/>
        <w:outlineLvl w:val="1"/>
      </w:pPr>
      <w:bookmarkStart w:id="115" w:name="heading_59"/>
      <w:bookmarkStart w:id="116" w:name="_Toc223693345"/>
      <w:bookmarkStart w:id="117" w:name="_Toc223702180"/>
      <w:r>
        <w:rPr>
          <w:rFonts w:ascii="Arial" w:eastAsia="DengXian" w:hAnsi="Arial" w:cs="Arial"/>
          <w:b/>
          <w:sz w:val="32"/>
        </w:rPr>
        <w:t xml:space="preserve">A. AI </w:t>
      </w:r>
      <w:r>
        <w:rPr>
          <w:rFonts w:ascii="Arial" w:eastAsia="DengXian" w:hAnsi="Arial" w:cs="Arial"/>
          <w:b/>
          <w:sz w:val="32"/>
        </w:rPr>
        <w:t>品牌资产表现指数体系（</w:t>
      </w:r>
      <w:r>
        <w:rPr>
          <w:rFonts w:ascii="Arial" w:eastAsia="DengXian" w:hAnsi="Arial" w:cs="Arial"/>
          <w:b/>
          <w:sz w:val="32"/>
        </w:rPr>
        <w:t>AIBV 1.0</w:t>
      </w:r>
      <w:r>
        <w:rPr>
          <w:rFonts w:ascii="Arial" w:eastAsia="DengXian" w:hAnsi="Arial" w:cs="Arial"/>
          <w:b/>
          <w:sz w:val="32"/>
        </w:rPr>
        <w:t>）</w:t>
      </w:r>
      <w:bookmarkEnd w:id="115"/>
      <w:bookmarkEnd w:id="116"/>
      <w:bookmarkEnd w:id="117"/>
    </w:p>
    <w:p w14:paraId="090AC93D" w14:textId="77777777" w:rsidR="003842FA" w:rsidRPr="005A6E62" w:rsidRDefault="003842FA" w:rsidP="005A6E62">
      <w:pPr>
        <w:spacing w:before="120" w:after="120" w:line="288" w:lineRule="auto"/>
        <w:rPr>
          <w:rFonts w:ascii="DengXian" w:eastAsia="DengXian" w:hAnsi="DengXian" w:cs="Arial"/>
        </w:rPr>
      </w:pPr>
      <w:r w:rsidRPr="005A6E62">
        <w:rPr>
          <w:rFonts w:ascii="DengXian" w:eastAsia="DengXian" w:hAnsi="DengXian" w:cs="Arial"/>
        </w:rPr>
        <w:t xml:space="preserve"> AIBV 1.0 用于衡量品牌在中国主流 AI 大模型与 AI 搜索/推荐场景中的“语义空间品牌资产”表现、建设能力与风险状况，并为行业提供统一评价语言与可量化对标框架。本体系采用 AIBV 的“3+2”结构与方法置信度机制。</w:t>
      </w:r>
    </w:p>
    <w:p w14:paraId="7DD6EA6B" w14:textId="0C3CE812" w:rsidR="003842FA" w:rsidRDefault="003842FA" w:rsidP="003842FA">
      <w:pPr>
        <w:spacing w:before="320" w:after="120" w:line="288" w:lineRule="auto"/>
        <w:outlineLvl w:val="1"/>
      </w:pPr>
      <w:bookmarkStart w:id="118" w:name="heading_60"/>
      <w:bookmarkStart w:id="119" w:name="_Toc223693346"/>
      <w:bookmarkStart w:id="120" w:name="_Toc223702181"/>
      <w:r>
        <w:rPr>
          <w:rFonts w:ascii="Arial" w:eastAsia="DengXian" w:hAnsi="Arial" w:cs="Arial"/>
          <w:b/>
          <w:sz w:val="32"/>
        </w:rPr>
        <w:t>B</w:t>
      </w:r>
      <w:r w:rsidR="005A6E62">
        <w:rPr>
          <w:rFonts w:ascii="Arial" w:eastAsia="DengXian" w:hAnsi="Arial" w:cs="Arial" w:hint="eastAsia"/>
          <w:b/>
          <w:sz w:val="32"/>
        </w:rPr>
        <w:t xml:space="preserve">. </w:t>
      </w:r>
      <w:r>
        <w:rPr>
          <w:rFonts w:ascii="Arial" w:eastAsia="DengXian" w:hAnsi="Arial" w:cs="Arial"/>
          <w:b/>
          <w:sz w:val="32"/>
        </w:rPr>
        <w:t>术语表（精简版）</w:t>
      </w:r>
      <w:bookmarkEnd w:id="118"/>
      <w:bookmarkEnd w:id="119"/>
      <w:bookmarkEnd w:id="120"/>
    </w:p>
    <w:p w14:paraId="1D77A643" w14:textId="12322538" w:rsidR="003842FA" w:rsidRPr="005A6E62" w:rsidRDefault="003842FA" w:rsidP="005A6E62">
      <w:pPr>
        <w:spacing w:before="120" w:after="120" w:line="288" w:lineRule="auto"/>
        <w:rPr>
          <w:rFonts w:ascii="DengXian" w:eastAsia="DengXian" w:hAnsi="DengXian" w:cs="Arial"/>
        </w:rPr>
      </w:pPr>
      <w:r w:rsidRPr="005A6E62">
        <w:rPr>
          <w:rFonts w:cs="Arial"/>
        </w:rPr>
        <w:t>KNIT</w:t>
      </w:r>
      <w:r w:rsidRPr="005A6E62">
        <w:rPr>
          <w:rFonts w:ascii="DengXian" w:eastAsia="DengXian" w:hAnsi="DengXian" w:cs="Arial"/>
        </w:rPr>
        <w:t>：可信知识网络（Knowledge Network of Integrity &amp; Trust），由弗若斯特沙利文与头豹研究院联合提出。</w:t>
      </w:r>
    </w:p>
    <w:p w14:paraId="38EC1317" w14:textId="671EA39D" w:rsidR="003842FA" w:rsidRPr="005A6E62" w:rsidRDefault="003842FA" w:rsidP="005A6E62">
      <w:pPr>
        <w:spacing w:before="120" w:after="120" w:line="288" w:lineRule="auto"/>
        <w:rPr>
          <w:rFonts w:ascii="DengXian" w:eastAsia="DengXian" w:hAnsi="DengXian" w:cs="Arial"/>
        </w:rPr>
      </w:pPr>
      <w:r w:rsidRPr="005A6E62">
        <w:rPr>
          <w:rFonts w:ascii="DengXian" w:eastAsia="DengXian" w:hAnsi="DengXian" w:cs="Arial"/>
        </w:rPr>
        <w:t>GEO：生成式引擎优化</w:t>
      </w:r>
    </w:p>
    <w:p w14:paraId="53A53BBC" w14:textId="77777777" w:rsidR="003842FA" w:rsidRPr="005A6E62" w:rsidRDefault="003842FA" w:rsidP="005A6E62">
      <w:pPr>
        <w:spacing w:before="120" w:after="120" w:line="288" w:lineRule="auto"/>
        <w:rPr>
          <w:rFonts w:ascii="DengXian" w:eastAsia="DengXian" w:hAnsi="DengXian" w:cs="Arial"/>
        </w:rPr>
      </w:pPr>
      <w:r w:rsidRPr="005A6E62">
        <w:rPr>
          <w:rFonts w:ascii="DengXian" w:eastAsia="DengXian" w:hAnsi="DengXian" w:cs="Arial"/>
        </w:rPr>
        <w:t>AEO：答案引擎优化</w:t>
      </w:r>
    </w:p>
    <w:p w14:paraId="04F18819" w14:textId="77777777" w:rsidR="003842FA" w:rsidRPr="005A6E62" w:rsidRDefault="003842FA" w:rsidP="005A6E62">
      <w:pPr>
        <w:spacing w:before="120" w:after="120" w:line="288" w:lineRule="auto"/>
        <w:rPr>
          <w:rFonts w:ascii="DengXian" w:eastAsia="DengXian" w:hAnsi="DengXian" w:cs="Arial"/>
        </w:rPr>
      </w:pPr>
      <w:r w:rsidRPr="005A6E62">
        <w:rPr>
          <w:rFonts w:ascii="DengXian" w:eastAsia="DengXian" w:hAnsi="DengXian" w:cs="Arial"/>
        </w:rPr>
        <w:t>RAG：检索增强生成</w:t>
      </w:r>
    </w:p>
    <w:p w14:paraId="40FED0AB" w14:textId="77777777" w:rsidR="003842FA" w:rsidRPr="005A6E62" w:rsidRDefault="003842FA" w:rsidP="005A6E62">
      <w:pPr>
        <w:spacing w:before="120" w:after="120" w:line="288" w:lineRule="auto"/>
        <w:rPr>
          <w:rFonts w:ascii="DengXian" w:eastAsia="DengXian" w:hAnsi="DengXian" w:cs="Arial"/>
        </w:rPr>
      </w:pPr>
      <w:proofErr w:type="spellStart"/>
      <w:r w:rsidRPr="005A6E62">
        <w:rPr>
          <w:rFonts w:ascii="DengXian" w:eastAsia="DengXian" w:hAnsi="DengXian" w:cs="Arial"/>
        </w:rPr>
        <w:t>SoA</w:t>
      </w:r>
      <w:proofErr w:type="spellEnd"/>
      <w:r w:rsidRPr="005A6E62">
        <w:rPr>
          <w:rFonts w:ascii="DengXian" w:eastAsia="DengXian" w:hAnsi="DengXian" w:cs="Arial"/>
        </w:rPr>
        <w:t>：答案份额</w:t>
      </w:r>
    </w:p>
    <w:p w14:paraId="0A9802B2" w14:textId="77777777" w:rsidR="003842FA" w:rsidRPr="005A6E62" w:rsidRDefault="003842FA" w:rsidP="005A6E62">
      <w:pPr>
        <w:spacing w:before="120" w:after="120" w:line="288" w:lineRule="auto"/>
        <w:rPr>
          <w:rFonts w:ascii="DengXian" w:eastAsia="DengXian" w:hAnsi="DengXian" w:cs="Arial"/>
        </w:rPr>
      </w:pPr>
      <w:r w:rsidRPr="005A6E62">
        <w:rPr>
          <w:rFonts w:ascii="DengXian" w:eastAsia="DengXian" w:hAnsi="DengXian" w:cs="Arial"/>
        </w:rPr>
        <w:t>AIBE：AI 品牌资产</w:t>
      </w:r>
    </w:p>
    <w:p w14:paraId="04AC2096" w14:textId="77777777" w:rsidR="003842FA" w:rsidRPr="005A6E62" w:rsidRDefault="003842FA" w:rsidP="005A6E62">
      <w:pPr>
        <w:spacing w:before="120" w:after="120" w:line="288" w:lineRule="auto"/>
        <w:rPr>
          <w:rFonts w:ascii="DengXian" w:eastAsia="DengXian" w:hAnsi="DengXian" w:cs="Arial"/>
        </w:rPr>
      </w:pPr>
      <w:r w:rsidRPr="005A6E62">
        <w:rPr>
          <w:rFonts w:ascii="DengXian" w:eastAsia="DengXian" w:hAnsi="DengXian" w:cs="Arial" w:hint="eastAsia"/>
        </w:rPr>
        <w:t>AIBV：AI 品牌资产表现指数</w:t>
      </w:r>
    </w:p>
    <w:p w14:paraId="5A6ADDA0" w14:textId="77777777" w:rsidR="003842FA" w:rsidRPr="005A6E62" w:rsidRDefault="003842FA" w:rsidP="005A6E62">
      <w:pPr>
        <w:spacing w:before="120" w:after="120" w:line="288" w:lineRule="auto"/>
        <w:rPr>
          <w:rFonts w:ascii="DengXian" w:eastAsia="DengXian" w:hAnsi="DengXian" w:cs="Arial"/>
        </w:rPr>
      </w:pPr>
      <w:r w:rsidRPr="005A6E62">
        <w:rPr>
          <w:rFonts w:ascii="DengXian" w:eastAsia="DengXian" w:hAnsi="DengXian" w:cs="Arial"/>
        </w:rPr>
        <w:t>Answer Asset：答案资产</w:t>
      </w:r>
    </w:p>
    <w:p w14:paraId="50C539BC" w14:textId="77777777" w:rsidR="003842FA" w:rsidRPr="005A6E62" w:rsidRDefault="003842FA" w:rsidP="005A6E62">
      <w:pPr>
        <w:spacing w:before="120" w:after="120" w:line="288" w:lineRule="auto"/>
        <w:rPr>
          <w:rFonts w:ascii="DengXian" w:eastAsia="DengXian" w:hAnsi="DengXian" w:cs="Arial"/>
        </w:rPr>
      </w:pPr>
      <w:r w:rsidRPr="005A6E62">
        <w:rPr>
          <w:rFonts w:ascii="DengXian" w:eastAsia="DengXian" w:hAnsi="DengXian" w:cs="Arial"/>
        </w:rPr>
        <w:t>Citation Asset：引用资产</w:t>
      </w:r>
    </w:p>
    <w:p w14:paraId="3944CFBE" w14:textId="77777777" w:rsidR="003842FA" w:rsidRPr="005A6E62" w:rsidRDefault="003842FA" w:rsidP="005A6E62">
      <w:pPr>
        <w:spacing w:before="120" w:after="120" w:line="288" w:lineRule="auto"/>
        <w:rPr>
          <w:rFonts w:ascii="DengXian" w:eastAsia="DengXian" w:hAnsi="DengXian" w:cs="Arial"/>
        </w:rPr>
      </w:pPr>
      <w:r w:rsidRPr="005A6E62">
        <w:rPr>
          <w:rFonts w:ascii="DengXian" w:eastAsia="DengXian" w:hAnsi="DengXian" w:cs="Arial"/>
        </w:rPr>
        <w:t>Brand Agent：品牌智能体</w:t>
      </w:r>
    </w:p>
    <w:p w14:paraId="1FE27BD3" w14:textId="77777777" w:rsidR="003842FA" w:rsidRDefault="003842FA" w:rsidP="003842FA">
      <w:pPr>
        <w:spacing w:before="320" w:after="120" w:line="288" w:lineRule="auto"/>
        <w:outlineLvl w:val="1"/>
      </w:pPr>
      <w:bookmarkStart w:id="121" w:name="heading_61"/>
      <w:bookmarkStart w:id="122" w:name="_Toc223693347"/>
      <w:bookmarkStart w:id="123" w:name="_Toc223702182"/>
      <w:r>
        <w:rPr>
          <w:rFonts w:ascii="Arial" w:eastAsia="DengXian" w:hAnsi="Arial" w:cs="Arial"/>
          <w:b/>
          <w:sz w:val="32"/>
        </w:rPr>
        <w:t xml:space="preserve">C. </w:t>
      </w:r>
      <w:r>
        <w:rPr>
          <w:rFonts w:ascii="Arial" w:eastAsia="DengXian" w:hAnsi="Arial" w:cs="Arial"/>
          <w:b/>
          <w:sz w:val="32"/>
        </w:rPr>
        <w:t>指标定义</w:t>
      </w:r>
      <w:bookmarkEnd w:id="121"/>
      <w:bookmarkEnd w:id="122"/>
      <w:bookmarkEnd w:id="123"/>
    </w:p>
    <w:p w14:paraId="4EB51249" w14:textId="77777777" w:rsidR="003842FA" w:rsidRPr="005A6E62" w:rsidRDefault="003842FA" w:rsidP="005A6E62">
      <w:pPr>
        <w:spacing w:before="120" w:after="120" w:line="288" w:lineRule="auto"/>
        <w:rPr>
          <w:rFonts w:ascii="DengXian" w:eastAsia="DengXian" w:hAnsi="DengXian" w:cs="Arial"/>
        </w:rPr>
      </w:pPr>
      <w:proofErr w:type="spellStart"/>
      <w:r w:rsidRPr="005A6E62">
        <w:rPr>
          <w:rFonts w:ascii="DengXian" w:eastAsia="DengXian" w:hAnsi="DengXian" w:cs="Arial"/>
        </w:rPr>
        <w:t>SoA</w:t>
      </w:r>
      <w:proofErr w:type="spellEnd"/>
      <w:r w:rsidRPr="005A6E62">
        <w:rPr>
          <w:rFonts w:ascii="DengXian" w:eastAsia="DengXian" w:hAnsi="DengXian" w:cs="Arial"/>
        </w:rPr>
        <w:t xml:space="preserve"> = 在问题集中的“出现×权重×顺位”加权占比</w:t>
      </w:r>
    </w:p>
    <w:p w14:paraId="138B630C" w14:textId="77777777" w:rsidR="003842FA" w:rsidRPr="005A6E62" w:rsidRDefault="003842FA" w:rsidP="005A6E62">
      <w:pPr>
        <w:spacing w:before="120" w:after="120" w:line="288" w:lineRule="auto"/>
        <w:rPr>
          <w:rFonts w:ascii="DengXian" w:eastAsia="DengXian" w:hAnsi="DengXian" w:cs="Arial"/>
        </w:rPr>
      </w:pPr>
      <w:r w:rsidRPr="005A6E62">
        <w:rPr>
          <w:rFonts w:ascii="DengXian" w:eastAsia="DengXian" w:hAnsi="DengXian" w:cs="Arial"/>
        </w:rPr>
        <w:t>引用率 = AI 输出引用链中品牌资产占比（按来源权威度加权）</w:t>
      </w:r>
    </w:p>
    <w:p w14:paraId="656385BE" w14:textId="77777777" w:rsidR="003842FA" w:rsidRPr="005A6E62" w:rsidRDefault="003842FA" w:rsidP="005A6E62">
      <w:pPr>
        <w:spacing w:before="120" w:after="120" w:line="288" w:lineRule="auto"/>
        <w:rPr>
          <w:rFonts w:ascii="DengXian" w:eastAsia="DengXian" w:hAnsi="DengXian" w:cs="Arial"/>
        </w:rPr>
      </w:pPr>
      <w:r w:rsidRPr="005A6E62">
        <w:rPr>
          <w:rFonts w:ascii="DengXian" w:eastAsia="DengXian" w:hAnsi="DengXian" w:cs="Arial"/>
        </w:rPr>
        <w:t>认知一致性 = 不同问题下核心判断的稳定程度（理由一致/标签一致）</w:t>
      </w:r>
    </w:p>
    <w:p w14:paraId="3009BCFE" w14:textId="3143A6DD" w:rsidR="00AA6216" w:rsidRPr="0044623C" w:rsidRDefault="003842FA" w:rsidP="0044623C">
      <w:pPr>
        <w:spacing w:before="120" w:after="120" w:line="288" w:lineRule="auto"/>
      </w:pPr>
      <w:r w:rsidRPr="005A6E62">
        <w:rPr>
          <w:rFonts w:ascii="DengXian" w:eastAsia="DengXian" w:hAnsi="DengXian" w:cs="Arial"/>
        </w:rPr>
        <w:t>情感倾向 = AI 总结的正负/风险标签出现频次及强度</w:t>
      </w:r>
    </w:p>
    <w:sectPr w:rsidR="00AA6216" w:rsidRPr="0044623C" w:rsidSect="000E20B6">
      <w:headerReference w:type="default" r:id="rId15"/>
      <w:footerReference w:type="default" r:id="rId16"/>
      <w:pgSz w:w="11906" w:h="16838"/>
      <w:pgMar w:top="1440" w:right="1440" w:bottom="1440" w:left="1440" w:header="708" w:footer="70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D8534B" w14:textId="77777777" w:rsidR="009A64FF" w:rsidRDefault="009A64FF" w:rsidP="00AA6216">
      <w:r>
        <w:separator/>
      </w:r>
    </w:p>
  </w:endnote>
  <w:endnote w:type="continuationSeparator" w:id="0">
    <w:p w14:paraId="6CD59010" w14:textId="77777777" w:rsidR="009A64FF" w:rsidRDefault="009A64FF" w:rsidP="00AA62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B2DBB" w14:textId="5C59DD7D" w:rsidR="00F979BF" w:rsidRDefault="00F979BF">
    <w:pPr>
      <w:pStyle w:val="ab"/>
    </w:pPr>
    <w:r>
      <w:rPr>
        <w:noProof/>
      </w:rPr>
      <mc:AlternateContent>
        <mc:Choice Requires="wps">
          <w:drawing>
            <wp:anchor distT="0" distB="0" distL="114300" distR="114300" simplePos="0" relativeHeight="251659264" behindDoc="0" locked="0" layoutInCell="1" allowOverlap="1" wp14:anchorId="7E92F76C" wp14:editId="672AE377">
              <wp:simplePos x="0" y="0"/>
              <wp:positionH relativeFrom="margin">
                <wp:posOffset>5207635</wp:posOffset>
              </wp:positionH>
              <wp:positionV relativeFrom="paragraph">
                <wp:posOffset>-203835</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7EAA58" w14:textId="77777777" w:rsidR="00F979BF" w:rsidRDefault="00F979BF" w:rsidP="00F979BF">
                          <w:pPr>
                            <w:pStyle w:val="ab"/>
                          </w:pPr>
                          <w:r>
                            <w:rPr>
                              <w:rFonts w:hint="eastAsia"/>
                            </w:rPr>
                            <w:t xml:space="preserve">- </w:t>
                          </w:r>
                          <w:r>
                            <w:fldChar w:fldCharType="begin"/>
                          </w:r>
                          <w:r>
                            <w:instrText xml:space="preserve"> PAGE  \* MERGEFORMAT </w:instrText>
                          </w:r>
                          <w:r>
                            <w:fldChar w:fldCharType="separate"/>
                          </w:r>
                          <w:r>
                            <w:t>1</w:t>
                          </w:r>
                          <w:r>
                            <w:fldChar w:fldCharType="end"/>
                          </w:r>
                          <w:r>
                            <w:rPr>
                              <w:rFonts w:hint="eastAsia"/>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E92F76C" id="_x0000_t202" coordsize="21600,21600" o:spt="202" path="m,l,21600r21600,l21600,xe">
              <v:stroke joinstyle="miter"/>
              <v:path gradientshapeok="t" o:connecttype="rect"/>
            </v:shapetype>
            <v:shape id="文本框 10" o:spid="_x0000_s1026" type="#_x0000_t202" style="position:absolute;margin-left:410.05pt;margin-top:-16.05pt;width:2in;height:2in;z-index:25165926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" filled="f" stroked="f" strokeweight=".5pt">
              <v:textbox style="mso-fit-shape-to-text:t" inset="0,0,0,0">
                <w:txbxContent>
                  <w:p w14:paraId="7E7EAA58" w14:textId="77777777" w:rsidR="00F979BF" w:rsidRDefault="00F979BF" w:rsidP="00F979BF">
                    <w:pPr>
                      <w:pStyle w:val="ab"/>
                    </w:pPr>
                    <w:r>
                      <w:rPr>
                        <w:rFonts w:hint="eastAsia"/>
                      </w:rPr>
                      <w:t xml:space="preserve">- </w:t>
                    </w:r>
                    <w:r>
                      <w:fldChar w:fldCharType="begin"/>
                    </w:r>
                    <w:r>
                      <w:instrText xml:space="preserve"> PAGE  \* MERGEFORMAT </w:instrText>
                    </w:r>
                    <w:r>
                      <w:fldChar w:fldCharType="separate"/>
                    </w:r>
                    <w:r>
                      <w:t>1</w:t>
                    </w:r>
                    <w:r>
                      <w:fldChar w:fldCharType="end"/>
                    </w:r>
                    <w:r>
                      <w:rPr>
                        <w:rFonts w:hint="eastAsia"/>
                      </w:rPr>
                      <w:t xml:space="preserve"> -</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57135B" w14:textId="77777777" w:rsidR="009A64FF" w:rsidRDefault="009A64FF" w:rsidP="00AA6216">
      <w:r>
        <w:separator/>
      </w:r>
    </w:p>
  </w:footnote>
  <w:footnote w:type="continuationSeparator" w:id="0">
    <w:p w14:paraId="7DD79D82" w14:textId="77777777" w:rsidR="009A64FF" w:rsidRDefault="009A64FF" w:rsidP="00AA62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7C464" w14:textId="7924246B" w:rsidR="00AA6216" w:rsidRPr="00BB5EB6" w:rsidRDefault="00AA6216" w:rsidP="00AA6216">
    <w:pPr>
      <w:pStyle w:val="a9"/>
      <w:jc w:val="left"/>
      <w:rPr>
        <w:rFonts w:ascii="DengXian" w:eastAsia="DengXian" w:hAnsi="DengXian"/>
      </w:rPr>
    </w:pPr>
    <w:r w:rsidRPr="00BB5EB6">
      <w:rPr>
        <w:rFonts w:ascii="DengXian" w:eastAsia="DengXian" w:hAnsi="DengXian" w:hint="eastAsia"/>
      </w:rPr>
      <w:t>中国GEO产业发展白皮书：认知主权与AI品牌资产评估体系</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EA0B4" w14:textId="77777777" w:rsidR="00F979BF" w:rsidRPr="00BB5EB6" w:rsidRDefault="00F979BF" w:rsidP="00AA6216">
    <w:pPr>
      <w:pStyle w:val="a9"/>
      <w:jc w:val="left"/>
      <w:rPr>
        <w:rFonts w:ascii="DengXian" w:eastAsia="DengXian" w:hAnsi="DengXian"/>
      </w:rPr>
    </w:pPr>
    <w:r w:rsidRPr="00BB5EB6">
      <w:rPr>
        <w:rFonts w:ascii="DengXian" w:eastAsia="DengXian" w:hAnsi="DengXian" w:hint="eastAsia"/>
      </w:rPr>
      <w:t>中国GEO产业发展白皮书：认知主权与AI品牌资产评估体系</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239341B"/>
    <w:multiLevelType w:val="singleLevel"/>
    <w:tmpl w:val="9239341B"/>
    <w:lvl w:ilvl="0">
      <w:numFmt w:val="bullet"/>
      <w:lvlText w:val="•"/>
      <w:lvlJc w:val="left"/>
      <w:rPr>
        <w:color w:val="3370FF"/>
      </w:rPr>
    </w:lvl>
  </w:abstractNum>
  <w:abstractNum w:abstractNumId="1" w15:restartNumberingAfterBreak="0">
    <w:nsid w:val="9C8AC8EF"/>
    <w:multiLevelType w:val="singleLevel"/>
    <w:tmpl w:val="9C8AC8EF"/>
    <w:lvl w:ilvl="0">
      <w:numFmt w:val="bullet"/>
      <w:lvlText w:val="•"/>
      <w:lvlJc w:val="left"/>
      <w:rPr>
        <w:color w:val="3370FF"/>
      </w:rPr>
    </w:lvl>
  </w:abstractNum>
  <w:abstractNum w:abstractNumId="2" w15:restartNumberingAfterBreak="0">
    <w:nsid w:val="C3AED1FD"/>
    <w:multiLevelType w:val="singleLevel"/>
    <w:tmpl w:val="1616B75C"/>
    <w:lvl w:ilvl="0">
      <w:start w:val="1"/>
      <w:numFmt w:val="decimal"/>
      <w:suff w:val="nothing"/>
      <w:lvlText w:val="%1."/>
      <w:lvlJc w:val="left"/>
      <w:rPr>
        <w:rFonts w:ascii="Arial" w:eastAsia="DengXian" w:hAnsi="Arial" w:cs="Arial"/>
      </w:rPr>
    </w:lvl>
  </w:abstractNum>
  <w:abstractNum w:abstractNumId="3" w15:restartNumberingAfterBreak="0">
    <w:nsid w:val="C8879AEF"/>
    <w:multiLevelType w:val="singleLevel"/>
    <w:tmpl w:val="C8879AEF"/>
    <w:lvl w:ilvl="0">
      <w:numFmt w:val="bullet"/>
      <w:lvlText w:val="•"/>
      <w:lvlJc w:val="left"/>
      <w:rPr>
        <w:color w:val="3370FF"/>
      </w:rPr>
    </w:lvl>
  </w:abstractNum>
  <w:abstractNum w:abstractNumId="4" w15:restartNumberingAfterBreak="0">
    <w:nsid w:val="D7F9FE59"/>
    <w:multiLevelType w:val="singleLevel"/>
    <w:tmpl w:val="D7F9FE59"/>
    <w:lvl w:ilvl="0">
      <w:numFmt w:val="bullet"/>
      <w:lvlText w:val="•"/>
      <w:lvlJc w:val="left"/>
      <w:rPr>
        <w:color w:val="3370FF"/>
      </w:rPr>
    </w:lvl>
  </w:abstractNum>
  <w:abstractNum w:abstractNumId="5" w15:restartNumberingAfterBreak="0">
    <w:nsid w:val="DCBA6B53"/>
    <w:multiLevelType w:val="singleLevel"/>
    <w:tmpl w:val="DCBA6B53"/>
    <w:lvl w:ilvl="0">
      <w:numFmt w:val="bullet"/>
      <w:lvlText w:val="•"/>
      <w:lvlJc w:val="left"/>
      <w:rPr>
        <w:color w:val="3370FF"/>
      </w:rPr>
    </w:lvl>
  </w:abstractNum>
  <w:abstractNum w:abstractNumId="6" w15:restartNumberingAfterBreak="0">
    <w:nsid w:val="F4B5D9F5"/>
    <w:multiLevelType w:val="singleLevel"/>
    <w:tmpl w:val="F4B5D9F5"/>
    <w:lvl w:ilvl="0">
      <w:numFmt w:val="bullet"/>
      <w:lvlText w:val="•"/>
      <w:lvlJc w:val="left"/>
      <w:rPr>
        <w:color w:val="3370FF"/>
      </w:rPr>
    </w:lvl>
  </w:abstractNum>
  <w:abstractNum w:abstractNumId="7" w15:restartNumberingAfterBreak="0">
    <w:nsid w:val="0248C179"/>
    <w:multiLevelType w:val="singleLevel"/>
    <w:tmpl w:val="0248C179"/>
    <w:lvl w:ilvl="0">
      <w:numFmt w:val="bullet"/>
      <w:lvlText w:val="•"/>
      <w:lvlJc w:val="left"/>
      <w:rPr>
        <w:color w:val="3370FF"/>
      </w:rPr>
    </w:lvl>
  </w:abstractNum>
  <w:abstractNum w:abstractNumId="8" w15:restartNumberingAfterBreak="0">
    <w:nsid w:val="2470EC97"/>
    <w:multiLevelType w:val="singleLevel"/>
    <w:tmpl w:val="2470EC97"/>
    <w:lvl w:ilvl="0">
      <w:numFmt w:val="bullet"/>
      <w:lvlText w:val="•"/>
      <w:lvlJc w:val="left"/>
      <w:rPr>
        <w:color w:val="3370FF"/>
      </w:rPr>
    </w:lvl>
  </w:abstractNum>
  <w:abstractNum w:abstractNumId="9" w15:restartNumberingAfterBreak="0">
    <w:nsid w:val="2A8F537B"/>
    <w:multiLevelType w:val="singleLevel"/>
    <w:tmpl w:val="2A8F537B"/>
    <w:lvl w:ilvl="0">
      <w:numFmt w:val="bullet"/>
      <w:lvlText w:val="•"/>
      <w:lvlJc w:val="left"/>
      <w:rPr>
        <w:color w:val="3370FF"/>
      </w:rPr>
    </w:lvl>
  </w:abstractNum>
  <w:abstractNum w:abstractNumId="10" w15:restartNumberingAfterBreak="0">
    <w:nsid w:val="4C1BAE26"/>
    <w:multiLevelType w:val="singleLevel"/>
    <w:tmpl w:val="4C1BAE26"/>
    <w:lvl w:ilvl="0">
      <w:numFmt w:val="bullet"/>
      <w:lvlText w:val="•"/>
      <w:lvlJc w:val="left"/>
      <w:rPr>
        <w:color w:val="3370FF"/>
      </w:rPr>
    </w:lvl>
  </w:abstractNum>
  <w:abstractNum w:abstractNumId="11" w15:restartNumberingAfterBreak="0">
    <w:nsid w:val="4D4DC07F"/>
    <w:multiLevelType w:val="singleLevel"/>
    <w:tmpl w:val="4D4DC07F"/>
    <w:lvl w:ilvl="0">
      <w:numFmt w:val="bullet"/>
      <w:lvlText w:val="•"/>
      <w:lvlJc w:val="left"/>
      <w:rPr>
        <w:color w:val="3370FF"/>
      </w:rPr>
    </w:lvl>
  </w:abstractNum>
  <w:abstractNum w:abstractNumId="12" w15:restartNumberingAfterBreak="0">
    <w:nsid w:val="56E97466"/>
    <w:multiLevelType w:val="multilevel"/>
    <w:tmpl w:val="FA5E708E"/>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58EE758D"/>
    <w:multiLevelType w:val="hybridMultilevel"/>
    <w:tmpl w:val="DA8A989E"/>
    <w:lvl w:ilvl="0" w:tplc="5EAC6CB4">
      <w:start w:val="1"/>
      <w:numFmt w:val="bullet"/>
      <w:lvlText w:val="●"/>
      <w:lvlJc w:val="left"/>
      <w:pPr>
        <w:ind w:left="720" w:hanging="360"/>
      </w:pPr>
    </w:lvl>
    <w:lvl w:ilvl="1" w:tplc="D21E44F0">
      <w:start w:val="1"/>
      <w:numFmt w:val="bullet"/>
      <w:lvlText w:val="○"/>
      <w:lvlJc w:val="left"/>
      <w:pPr>
        <w:ind w:left="1440" w:hanging="360"/>
      </w:pPr>
    </w:lvl>
    <w:lvl w:ilvl="2" w:tplc="107A66AE">
      <w:start w:val="1"/>
      <w:numFmt w:val="bullet"/>
      <w:lvlText w:val="■"/>
      <w:lvlJc w:val="left"/>
      <w:pPr>
        <w:ind w:left="2160" w:hanging="360"/>
      </w:pPr>
    </w:lvl>
    <w:lvl w:ilvl="3" w:tplc="A84617AC">
      <w:start w:val="1"/>
      <w:numFmt w:val="bullet"/>
      <w:lvlText w:val="●"/>
      <w:lvlJc w:val="left"/>
      <w:pPr>
        <w:ind w:left="2880" w:hanging="360"/>
      </w:pPr>
    </w:lvl>
    <w:lvl w:ilvl="4" w:tplc="9500B480">
      <w:start w:val="1"/>
      <w:numFmt w:val="bullet"/>
      <w:lvlText w:val="○"/>
      <w:lvlJc w:val="left"/>
      <w:pPr>
        <w:ind w:left="3600" w:hanging="360"/>
      </w:pPr>
    </w:lvl>
    <w:lvl w:ilvl="5" w:tplc="12721318">
      <w:start w:val="1"/>
      <w:numFmt w:val="bullet"/>
      <w:lvlText w:val="■"/>
      <w:lvlJc w:val="left"/>
      <w:pPr>
        <w:ind w:left="4320" w:hanging="360"/>
      </w:pPr>
    </w:lvl>
    <w:lvl w:ilvl="6" w:tplc="D23028CC">
      <w:start w:val="1"/>
      <w:numFmt w:val="bullet"/>
      <w:lvlText w:val="●"/>
      <w:lvlJc w:val="left"/>
      <w:pPr>
        <w:ind w:left="5040" w:hanging="360"/>
      </w:pPr>
    </w:lvl>
    <w:lvl w:ilvl="7" w:tplc="90BAD648">
      <w:start w:val="1"/>
      <w:numFmt w:val="bullet"/>
      <w:lvlText w:val="●"/>
      <w:lvlJc w:val="left"/>
      <w:pPr>
        <w:ind w:left="5760" w:hanging="360"/>
      </w:pPr>
    </w:lvl>
    <w:lvl w:ilvl="8" w:tplc="35F44504">
      <w:start w:val="1"/>
      <w:numFmt w:val="bullet"/>
      <w:lvlText w:val="●"/>
      <w:lvlJc w:val="left"/>
      <w:pPr>
        <w:ind w:left="6480" w:hanging="360"/>
      </w:pPr>
    </w:lvl>
  </w:abstractNum>
  <w:abstractNum w:abstractNumId="14" w15:restartNumberingAfterBreak="0">
    <w:nsid w:val="5A241D34"/>
    <w:multiLevelType w:val="singleLevel"/>
    <w:tmpl w:val="5A241D34"/>
    <w:lvl w:ilvl="0">
      <w:numFmt w:val="bullet"/>
      <w:lvlText w:val="•"/>
      <w:lvlJc w:val="left"/>
      <w:rPr>
        <w:color w:val="3370FF"/>
      </w:rPr>
    </w:lvl>
  </w:abstractNum>
  <w:abstractNum w:abstractNumId="15" w15:restartNumberingAfterBreak="0">
    <w:nsid w:val="5E094E21"/>
    <w:multiLevelType w:val="hybridMultilevel"/>
    <w:tmpl w:val="31B2C802"/>
    <w:lvl w:ilvl="0" w:tplc="7FC053B4">
      <w:start w:val="1"/>
      <w:numFmt w:val="bullet"/>
      <w:lvlText w:val="•"/>
      <w:lvlJc w:val="left"/>
      <w:pPr>
        <w:ind w:left="720" w:hanging="360"/>
      </w:pPr>
    </w:lvl>
    <w:lvl w:ilvl="1" w:tplc="B4D4DC56">
      <w:start w:val="1"/>
      <w:numFmt w:val="bullet"/>
      <w:lvlText w:val="◦"/>
      <w:lvlJc w:val="left"/>
      <w:pPr>
        <w:ind w:left="1440" w:hanging="360"/>
      </w:pPr>
    </w:lvl>
    <w:lvl w:ilvl="2" w:tplc="7A86E77C">
      <w:start w:val="1"/>
      <w:numFmt w:val="bullet"/>
      <w:lvlText w:val="•"/>
      <w:lvlJc w:val="left"/>
      <w:pPr>
        <w:ind w:left="2160" w:hanging="360"/>
      </w:pPr>
    </w:lvl>
    <w:lvl w:ilvl="3" w:tplc="312A91BC">
      <w:start w:val="1"/>
      <w:numFmt w:val="bullet"/>
      <w:lvlText w:val="◦"/>
      <w:lvlJc w:val="left"/>
      <w:pPr>
        <w:ind w:left="2880" w:hanging="360"/>
      </w:pPr>
    </w:lvl>
    <w:lvl w:ilvl="4" w:tplc="6B728EE6">
      <w:start w:val="1"/>
      <w:numFmt w:val="bullet"/>
      <w:lvlText w:val="•"/>
      <w:lvlJc w:val="left"/>
      <w:pPr>
        <w:ind w:left="3600" w:hanging="360"/>
      </w:pPr>
    </w:lvl>
    <w:lvl w:ilvl="5" w:tplc="946C74AE">
      <w:start w:val="1"/>
      <w:numFmt w:val="bullet"/>
      <w:lvlText w:val="◦"/>
      <w:lvlJc w:val="left"/>
      <w:pPr>
        <w:ind w:left="4320" w:hanging="360"/>
      </w:pPr>
    </w:lvl>
    <w:lvl w:ilvl="6" w:tplc="A344F60A">
      <w:start w:val="1"/>
      <w:numFmt w:val="bullet"/>
      <w:lvlText w:val="•"/>
      <w:lvlJc w:val="left"/>
      <w:pPr>
        <w:ind w:left="5040" w:hanging="360"/>
      </w:pPr>
    </w:lvl>
    <w:lvl w:ilvl="7" w:tplc="9C3AEB7C">
      <w:numFmt w:val="decimal"/>
      <w:lvlText w:val=""/>
      <w:lvlJc w:val="left"/>
    </w:lvl>
    <w:lvl w:ilvl="8" w:tplc="948C5A18">
      <w:numFmt w:val="decimal"/>
      <w:lvlText w:val=""/>
      <w:lvlJc w:val="left"/>
    </w:lvl>
  </w:abstractNum>
  <w:abstractNum w:abstractNumId="16" w15:restartNumberingAfterBreak="0">
    <w:nsid w:val="68740A21"/>
    <w:multiLevelType w:val="hybridMultilevel"/>
    <w:tmpl w:val="71AC3DE2"/>
    <w:lvl w:ilvl="0" w:tplc="6E4E41BE">
      <w:start w:val="1"/>
      <w:numFmt w:val="bullet"/>
      <w:lvlText w:val="•"/>
      <w:lvlJc w:val="left"/>
      <w:pPr>
        <w:ind w:left="720" w:hanging="360"/>
      </w:pPr>
    </w:lvl>
    <w:lvl w:ilvl="1" w:tplc="A8704E20">
      <w:start w:val="1"/>
      <w:numFmt w:val="bullet"/>
      <w:lvlText w:val="◦"/>
      <w:lvlJc w:val="left"/>
      <w:pPr>
        <w:ind w:left="1440" w:hanging="360"/>
      </w:pPr>
    </w:lvl>
    <w:lvl w:ilvl="2" w:tplc="AFC0C420">
      <w:start w:val="1"/>
      <w:numFmt w:val="bullet"/>
      <w:lvlText w:val="•"/>
      <w:lvlJc w:val="left"/>
      <w:pPr>
        <w:ind w:left="2160" w:hanging="360"/>
      </w:pPr>
    </w:lvl>
    <w:lvl w:ilvl="3" w:tplc="78DC329E">
      <w:start w:val="1"/>
      <w:numFmt w:val="bullet"/>
      <w:lvlText w:val="◦"/>
      <w:lvlJc w:val="left"/>
      <w:pPr>
        <w:ind w:left="2880" w:hanging="360"/>
      </w:pPr>
    </w:lvl>
    <w:lvl w:ilvl="4" w:tplc="429A7A64">
      <w:start w:val="1"/>
      <w:numFmt w:val="bullet"/>
      <w:lvlText w:val="•"/>
      <w:lvlJc w:val="left"/>
      <w:pPr>
        <w:ind w:left="3600" w:hanging="360"/>
      </w:pPr>
    </w:lvl>
    <w:lvl w:ilvl="5" w:tplc="AEA200D2">
      <w:start w:val="1"/>
      <w:numFmt w:val="bullet"/>
      <w:lvlText w:val="◦"/>
      <w:lvlJc w:val="left"/>
      <w:pPr>
        <w:ind w:left="4320" w:hanging="360"/>
      </w:pPr>
    </w:lvl>
    <w:lvl w:ilvl="6" w:tplc="D7628C58">
      <w:start w:val="1"/>
      <w:numFmt w:val="bullet"/>
      <w:lvlText w:val="•"/>
      <w:lvlJc w:val="left"/>
      <w:pPr>
        <w:ind w:left="5040" w:hanging="360"/>
      </w:pPr>
    </w:lvl>
    <w:lvl w:ilvl="7" w:tplc="AF504474">
      <w:numFmt w:val="decimal"/>
      <w:lvlText w:val=""/>
      <w:lvlJc w:val="left"/>
    </w:lvl>
    <w:lvl w:ilvl="8" w:tplc="A6B63C66">
      <w:numFmt w:val="decimal"/>
      <w:lvlText w:val=""/>
      <w:lvlJc w:val="left"/>
    </w:lvl>
  </w:abstractNum>
  <w:abstractNum w:abstractNumId="17" w15:restartNumberingAfterBreak="0">
    <w:nsid w:val="6FF85907"/>
    <w:multiLevelType w:val="hybridMultilevel"/>
    <w:tmpl w:val="4BD22E5A"/>
    <w:lvl w:ilvl="0" w:tplc="7FBCD78A">
      <w:start w:val="1"/>
      <w:numFmt w:val="bullet"/>
      <w:lvlText w:val="•"/>
      <w:lvlJc w:val="left"/>
      <w:pPr>
        <w:ind w:left="720" w:hanging="360"/>
      </w:pPr>
    </w:lvl>
    <w:lvl w:ilvl="1" w:tplc="4B64CA68">
      <w:start w:val="1"/>
      <w:numFmt w:val="bullet"/>
      <w:lvlText w:val="◦"/>
      <w:lvlJc w:val="left"/>
      <w:pPr>
        <w:ind w:left="1440" w:hanging="360"/>
      </w:pPr>
    </w:lvl>
    <w:lvl w:ilvl="2" w:tplc="82F800DA">
      <w:start w:val="1"/>
      <w:numFmt w:val="bullet"/>
      <w:lvlText w:val="•"/>
      <w:lvlJc w:val="left"/>
      <w:pPr>
        <w:ind w:left="2160" w:hanging="360"/>
      </w:pPr>
    </w:lvl>
    <w:lvl w:ilvl="3" w:tplc="EA00B1F6">
      <w:start w:val="1"/>
      <w:numFmt w:val="bullet"/>
      <w:lvlText w:val="◦"/>
      <w:lvlJc w:val="left"/>
      <w:pPr>
        <w:ind w:left="2880" w:hanging="360"/>
      </w:pPr>
    </w:lvl>
    <w:lvl w:ilvl="4" w:tplc="D298BB90">
      <w:start w:val="1"/>
      <w:numFmt w:val="bullet"/>
      <w:lvlText w:val="•"/>
      <w:lvlJc w:val="left"/>
      <w:pPr>
        <w:ind w:left="3600" w:hanging="360"/>
      </w:pPr>
    </w:lvl>
    <w:lvl w:ilvl="5" w:tplc="38A2EB52">
      <w:start w:val="1"/>
      <w:numFmt w:val="bullet"/>
      <w:lvlText w:val="◦"/>
      <w:lvlJc w:val="left"/>
      <w:pPr>
        <w:ind w:left="4320" w:hanging="360"/>
      </w:pPr>
    </w:lvl>
    <w:lvl w:ilvl="6" w:tplc="654A1FBA">
      <w:start w:val="1"/>
      <w:numFmt w:val="bullet"/>
      <w:lvlText w:val="•"/>
      <w:lvlJc w:val="left"/>
      <w:pPr>
        <w:ind w:left="5040" w:hanging="360"/>
      </w:pPr>
    </w:lvl>
    <w:lvl w:ilvl="7" w:tplc="A9BAD7EE">
      <w:numFmt w:val="decimal"/>
      <w:lvlText w:val=""/>
      <w:lvlJc w:val="left"/>
    </w:lvl>
    <w:lvl w:ilvl="8" w:tplc="43904A9C">
      <w:numFmt w:val="decimal"/>
      <w:lvlText w:val=""/>
      <w:lvlJc w:val="left"/>
    </w:lvl>
  </w:abstractNum>
  <w:abstractNum w:abstractNumId="18" w15:restartNumberingAfterBreak="0">
    <w:nsid w:val="77D321B1"/>
    <w:multiLevelType w:val="multilevel"/>
    <w:tmpl w:val="825A5E50"/>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476461366">
    <w:abstractNumId w:val="13"/>
    <w:lvlOverride w:ilvl="0">
      <w:startOverride w:val="1"/>
    </w:lvlOverride>
  </w:num>
  <w:num w:numId="2" w16cid:durableId="1265848808">
    <w:abstractNumId w:val="17"/>
    <w:lvlOverride w:ilvl="0">
      <w:startOverride w:val="1"/>
    </w:lvlOverride>
  </w:num>
  <w:num w:numId="3" w16cid:durableId="1551116267">
    <w:abstractNumId w:val="18"/>
    <w:lvlOverride w:ilvl="0">
      <w:startOverride w:val="1"/>
    </w:lvlOverride>
  </w:num>
  <w:num w:numId="4" w16cid:durableId="484008224">
    <w:abstractNumId w:val="15"/>
    <w:lvlOverride w:ilvl="0">
      <w:startOverride w:val="1"/>
    </w:lvlOverride>
  </w:num>
  <w:num w:numId="5" w16cid:durableId="1464541266">
    <w:abstractNumId w:val="16"/>
    <w:lvlOverride w:ilvl="0">
      <w:startOverride w:val="1"/>
    </w:lvlOverride>
  </w:num>
  <w:num w:numId="6" w16cid:durableId="469252456">
    <w:abstractNumId w:val="12"/>
    <w:lvlOverride w:ilvl="0">
      <w:startOverride w:val="1"/>
    </w:lvlOverride>
  </w:num>
  <w:num w:numId="7" w16cid:durableId="132984446">
    <w:abstractNumId w:val="7"/>
  </w:num>
  <w:num w:numId="8" w16cid:durableId="378282526">
    <w:abstractNumId w:val="0"/>
  </w:num>
  <w:num w:numId="9" w16cid:durableId="1206023391">
    <w:abstractNumId w:val="9"/>
  </w:num>
  <w:num w:numId="10" w16cid:durableId="640428690">
    <w:abstractNumId w:val="14"/>
  </w:num>
  <w:num w:numId="11" w16cid:durableId="1255674181">
    <w:abstractNumId w:val="3"/>
  </w:num>
  <w:num w:numId="12" w16cid:durableId="635374551">
    <w:abstractNumId w:val="11"/>
  </w:num>
  <w:num w:numId="13" w16cid:durableId="197858822">
    <w:abstractNumId w:val="6"/>
  </w:num>
  <w:num w:numId="14" w16cid:durableId="2052223361">
    <w:abstractNumId w:val="8"/>
  </w:num>
  <w:num w:numId="15" w16cid:durableId="2126267155">
    <w:abstractNumId w:val="5"/>
  </w:num>
  <w:num w:numId="16" w16cid:durableId="419907767">
    <w:abstractNumId w:val="4"/>
  </w:num>
  <w:num w:numId="17" w16cid:durableId="2106222921">
    <w:abstractNumId w:val="1"/>
  </w:num>
  <w:num w:numId="18" w16cid:durableId="1593395023">
    <w:abstractNumId w:val="10"/>
  </w:num>
  <w:num w:numId="19" w16cid:durableId="828425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displayBackgroundShape/>
  <w:bordersDoNotSurroundHeader/>
  <w:bordersDoNotSurroundFooter/>
  <w:proofState w:spelling="clean" w:grammar="clean"/>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7330"/>
    <w:rsid w:val="00001B72"/>
    <w:rsid w:val="00016EBC"/>
    <w:rsid w:val="00030BA0"/>
    <w:rsid w:val="000E20B6"/>
    <w:rsid w:val="001639BB"/>
    <w:rsid w:val="0016610F"/>
    <w:rsid w:val="001F4198"/>
    <w:rsid w:val="00257731"/>
    <w:rsid w:val="002D0F49"/>
    <w:rsid w:val="00344628"/>
    <w:rsid w:val="003842FA"/>
    <w:rsid w:val="003A5BDB"/>
    <w:rsid w:val="0042203B"/>
    <w:rsid w:val="00427CBB"/>
    <w:rsid w:val="00435661"/>
    <w:rsid w:val="0044623C"/>
    <w:rsid w:val="0045596F"/>
    <w:rsid w:val="00472E07"/>
    <w:rsid w:val="004B7330"/>
    <w:rsid w:val="004E79C5"/>
    <w:rsid w:val="00516765"/>
    <w:rsid w:val="005A6E62"/>
    <w:rsid w:val="006009AA"/>
    <w:rsid w:val="00713788"/>
    <w:rsid w:val="0071652E"/>
    <w:rsid w:val="00721AD6"/>
    <w:rsid w:val="00761101"/>
    <w:rsid w:val="00767F71"/>
    <w:rsid w:val="007B3AE7"/>
    <w:rsid w:val="007B617A"/>
    <w:rsid w:val="007E4D29"/>
    <w:rsid w:val="008441C7"/>
    <w:rsid w:val="008557E0"/>
    <w:rsid w:val="008A34BA"/>
    <w:rsid w:val="008A5528"/>
    <w:rsid w:val="008E1D9A"/>
    <w:rsid w:val="00961867"/>
    <w:rsid w:val="009674C3"/>
    <w:rsid w:val="009A64FF"/>
    <w:rsid w:val="009D4755"/>
    <w:rsid w:val="009E0163"/>
    <w:rsid w:val="00AA33AA"/>
    <w:rsid w:val="00AA6216"/>
    <w:rsid w:val="00AD3AF7"/>
    <w:rsid w:val="00B66FBF"/>
    <w:rsid w:val="00B95FB2"/>
    <w:rsid w:val="00BB0CD4"/>
    <w:rsid w:val="00BB5EB6"/>
    <w:rsid w:val="00C8552C"/>
    <w:rsid w:val="00CE2C31"/>
    <w:rsid w:val="00D002B6"/>
    <w:rsid w:val="00D713C2"/>
    <w:rsid w:val="00D93316"/>
    <w:rsid w:val="00E23E4A"/>
    <w:rsid w:val="00E77E96"/>
    <w:rsid w:val="00E933AC"/>
    <w:rsid w:val="00E94568"/>
    <w:rsid w:val="00F00A10"/>
    <w:rsid w:val="00F23D6D"/>
    <w:rsid w:val="00F647D9"/>
    <w:rsid w:val="00F86DA4"/>
    <w:rsid w:val="00F979BF"/>
    <w:rsid w:val="00FC4A23"/>
    <w:rsid w:val="00FE1E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FD3B72"/>
  <w15:docId w15:val="{DB189A18-E3E2-0744-B6D9-B31F675E9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uiPriority w:val="9"/>
    <w:qFormat/>
    <w:pPr>
      <w:outlineLvl w:val="0"/>
    </w:pPr>
    <w:rPr>
      <w:color w:val="2E74B5"/>
      <w:sz w:val="32"/>
      <w:szCs w:val="32"/>
    </w:rPr>
  </w:style>
  <w:style w:type="paragraph" w:styleId="2">
    <w:name w:val="heading 2"/>
    <w:uiPriority w:val="9"/>
    <w:unhideWhenUsed/>
    <w:qFormat/>
    <w:pPr>
      <w:outlineLvl w:val="1"/>
    </w:pPr>
    <w:rPr>
      <w:color w:val="2E74B5"/>
      <w:sz w:val="26"/>
      <w:szCs w:val="26"/>
    </w:rPr>
  </w:style>
  <w:style w:type="paragraph" w:styleId="3">
    <w:name w:val="heading 3"/>
    <w:uiPriority w:val="9"/>
    <w:unhideWhenUsed/>
    <w:qFormat/>
    <w:pPr>
      <w:outlineLvl w:val="2"/>
    </w:pPr>
    <w:rPr>
      <w:color w:val="1F4D78"/>
    </w:rPr>
  </w:style>
  <w:style w:type="paragraph" w:styleId="4">
    <w:name w:val="heading 4"/>
    <w:uiPriority w:val="9"/>
    <w:semiHidden/>
    <w:unhideWhenUsed/>
    <w:qFormat/>
    <w:pPr>
      <w:outlineLvl w:val="3"/>
    </w:pPr>
    <w:rPr>
      <w:i/>
      <w:iCs/>
      <w:color w:val="2E74B5"/>
    </w:rPr>
  </w:style>
  <w:style w:type="paragraph" w:styleId="5">
    <w:name w:val="heading 5"/>
    <w:uiPriority w:val="9"/>
    <w:semiHidden/>
    <w:unhideWhenUsed/>
    <w:qFormat/>
    <w:pPr>
      <w:outlineLvl w:val="4"/>
    </w:pPr>
    <w:rPr>
      <w:color w:val="2E74B5"/>
    </w:rPr>
  </w:style>
  <w:style w:type="paragraph" w:styleId="6">
    <w:name w:val="heading 6"/>
    <w:uiPriority w:val="9"/>
    <w:semiHidden/>
    <w:unhideWhenUsed/>
    <w:qFormat/>
    <w:pPr>
      <w:outlineLvl w:val="5"/>
    </w:pPr>
    <w:rPr>
      <w:color w:val="1F4D7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uiPriority w:val="10"/>
    <w:qFormat/>
    <w:rPr>
      <w:sz w:val="56"/>
      <w:szCs w:val="56"/>
    </w:rPr>
  </w:style>
  <w:style w:type="paragraph" w:customStyle="1" w:styleId="10">
    <w:name w:val="要点1"/>
    <w:qFormat/>
    <w:rPr>
      <w:b/>
      <w:bCs/>
    </w:rPr>
  </w:style>
  <w:style w:type="paragraph" w:styleId="a4">
    <w:name w:val="List Paragraph"/>
    <w:qFormat/>
  </w:style>
  <w:style w:type="character" w:styleId="a5">
    <w:name w:val="Hyperlink"/>
    <w:uiPriority w:val="99"/>
    <w:unhideWhenUsed/>
    <w:rPr>
      <w:color w:val="0563C1"/>
      <w:u w:val="single" w:color="0563C1"/>
    </w:rPr>
  </w:style>
  <w:style w:type="character" w:styleId="a6">
    <w:name w:val="footnote reference"/>
    <w:uiPriority w:val="99"/>
    <w:semiHidden/>
    <w:unhideWhenUsed/>
    <w:rPr>
      <w:vertAlign w:val="superscript"/>
    </w:rPr>
  </w:style>
  <w:style w:type="paragraph" w:styleId="a7">
    <w:name w:val="footnote text"/>
    <w:link w:val="a8"/>
    <w:uiPriority w:val="99"/>
    <w:semiHidden/>
    <w:unhideWhenUsed/>
    <w:rPr>
      <w:sz w:val="20"/>
      <w:szCs w:val="20"/>
    </w:rPr>
  </w:style>
  <w:style w:type="character" w:customStyle="1" w:styleId="a8">
    <w:name w:val="脚注文本 字符"/>
    <w:link w:val="a7"/>
    <w:uiPriority w:val="99"/>
    <w:semiHidden/>
    <w:unhideWhenUsed/>
    <w:rPr>
      <w:sz w:val="20"/>
      <w:szCs w:val="20"/>
    </w:rPr>
  </w:style>
  <w:style w:type="paragraph" w:customStyle="1" w:styleId="MdSpace">
    <w:name w:val="MdSpace"/>
    <w:qFormat/>
    <w:rPr>
      <w:sz w:val="12"/>
      <w:szCs w:val="12"/>
    </w:rPr>
  </w:style>
  <w:style w:type="paragraph" w:customStyle="1" w:styleId="MdCode">
    <w:name w:val="MdCode"/>
    <w:qFormat/>
    <w:pPr>
      <w:pBdr>
        <w:top w:val="single" w:sz="1" w:space="8" w:color="A5A5A5"/>
        <w:left w:val="single" w:sz="1" w:space="8" w:color="A5A5A5"/>
        <w:bottom w:val="single" w:sz="1" w:space="8" w:color="A5A5A5"/>
        <w:right w:val="single" w:sz="1" w:space="8" w:color="A5A5A5"/>
      </w:pBdr>
      <w:spacing w:before="200" w:after="200"/>
    </w:pPr>
    <w:rPr>
      <w:rFonts w:ascii="Courier New" w:eastAsia="Courier New" w:hAnsi="Courier New" w:cs="Courier New"/>
      <w:color w:val="70AD47"/>
      <w:sz w:val="22"/>
      <w:szCs w:val="22"/>
    </w:rPr>
  </w:style>
  <w:style w:type="paragraph" w:customStyle="1" w:styleId="MdHr">
    <w:name w:val="MdHr"/>
    <w:qFormat/>
    <w:pPr>
      <w:pBdr>
        <w:bottom w:val="single" w:sz="1" w:space="1" w:color="A5A5A5"/>
      </w:pBdr>
      <w:spacing w:before="240" w:after="240"/>
    </w:pPr>
  </w:style>
  <w:style w:type="paragraph" w:customStyle="1" w:styleId="MdBlockquote">
    <w:name w:val="MdBlockquote"/>
    <w:qFormat/>
    <w:pPr>
      <w:pBdr>
        <w:left w:val="single" w:sz="20" w:space="12" w:color="A5A5A5"/>
      </w:pBdr>
      <w:spacing w:before="200" w:after="200"/>
      <w:ind w:left="360"/>
    </w:pPr>
    <w:rPr>
      <w:i/>
      <w:iCs/>
      <w:color w:val="666666"/>
    </w:rPr>
  </w:style>
  <w:style w:type="paragraph" w:customStyle="1" w:styleId="MdHtml">
    <w:name w:val="MdHtml"/>
    <w:qFormat/>
    <w:rPr>
      <w:rFonts w:ascii="Courier New" w:eastAsia="Courier New" w:hAnsi="Courier New" w:cs="Courier New"/>
      <w:color w:val="ED7D31"/>
    </w:rPr>
  </w:style>
  <w:style w:type="paragraph" w:customStyle="1" w:styleId="MdDef">
    <w:name w:val="MdDef"/>
    <w:qFormat/>
    <w:pPr>
      <w:ind w:left="720" w:hanging="360"/>
    </w:pPr>
  </w:style>
  <w:style w:type="paragraph" w:customStyle="1" w:styleId="MdParagraph">
    <w:name w:val="MdParagraph"/>
    <w:qFormat/>
    <w:pPr>
      <w:spacing w:before="120" w:after="120"/>
    </w:pPr>
  </w:style>
  <w:style w:type="paragraph" w:customStyle="1" w:styleId="MdText">
    <w:name w:val="MdText"/>
    <w:qFormat/>
  </w:style>
  <w:style w:type="paragraph" w:customStyle="1" w:styleId="MdFootnote">
    <w:name w:val="MdFootnote"/>
    <w:qFormat/>
    <w:rPr>
      <w:vertAlign w:val="superscript"/>
    </w:rPr>
  </w:style>
  <w:style w:type="paragraph" w:customStyle="1" w:styleId="MdListItem">
    <w:name w:val="MdListItem"/>
    <w:qFormat/>
    <w:pPr>
      <w:spacing w:before="60" w:after="60"/>
      <w:ind w:left="720" w:hanging="360"/>
    </w:pPr>
  </w:style>
  <w:style w:type="paragraph" w:customStyle="1" w:styleId="MdTable">
    <w:name w:val="MdTable"/>
    <w:qFormat/>
    <w:pPr>
      <w:spacing w:before="60" w:after="60"/>
    </w:pPr>
  </w:style>
  <w:style w:type="paragraph" w:customStyle="1" w:styleId="MdTableHeader">
    <w:name w:val="MdTableHeader"/>
    <w:qFormat/>
    <w:pPr>
      <w:spacing w:before="60" w:after="60"/>
    </w:pPr>
    <w:rPr>
      <w:b/>
      <w:bCs/>
      <w:sz w:val="22"/>
      <w:szCs w:val="22"/>
    </w:rPr>
  </w:style>
  <w:style w:type="paragraph" w:customStyle="1" w:styleId="MdTableCell">
    <w:name w:val="MdTableCell"/>
    <w:qFormat/>
    <w:pPr>
      <w:spacing w:before="40" w:after="40"/>
    </w:pPr>
    <w:rPr>
      <w:sz w:val="20"/>
      <w:szCs w:val="20"/>
    </w:rPr>
  </w:style>
  <w:style w:type="paragraph" w:customStyle="1" w:styleId="MdHeading1">
    <w:name w:val="MdHeading1"/>
    <w:qFormat/>
    <w:pPr>
      <w:keepNext/>
      <w:spacing w:before="480" w:after="240"/>
      <w:outlineLvl w:val="0"/>
    </w:pPr>
    <w:rPr>
      <w:b/>
      <w:bCs/>
      <w:sz w:val="36"/>
      <w:szCs w:val="36"/>
    </w:rPr>
  </w:style>
  <w:style w:type="paragraph" w:customStyle="1" w:styleId="MdHeading2">
    <w:name w:val="MdHeading2"/>
    <w:qFormat/>
    <w:pPr>
      <w:keepNext/>
      <w:spacing w:before="400" w:after="200"/>
      <w:outlineLvl w:val="1"/>
    </w:pPr>
    <w:rPr>
      <w:b/>
      <w:bCs/>
      <w:sz w:val="32"/>
      <w:szCs w:val="32"/>
    </w:rPr>
  </w:style>
  <w:style w:type="paragraph" w:customStyle="1" w:styleId="MdHeading3">
    <w:name w:val="MdHeading3"/>
    <w:qFormat/>
    <w:pPr>
      <w:keepNext/>
      <w:spacing w:before="320" w:after="160"/>
      <w:outlineLvl w:val="2"/>
    </w:pPr>
    <w:rPr>
      <w:b/>
      <w:bCs/>
      <w:sz w:val="28"/>
      <w:szCs w:val="28"/>
    </w:rPr>
  </w:style>
  <w:style w:type="paragraph" w:customStyle="1" w:styleId="MdHeading4">
    <w:name w:val="MdHeading4"/>
    <w:qFormat/>
    <w:pPr>
      <w:keepNext/>
      <w:spacing w:before="280" w:after="140"/>
      <w:outlineLvl w:val="3"/>
    </w:pPr>
    <w:rPr>
      <w:b/>
      <w:bCs/>
      <w:sz w:val="26"/>
      <w:szCs w:val="26"/>
    </w:rPr>
  </w:style>
  <w:style w:type="paragraph" w:customStyle="1" w:styleId="MdHeading5">
    <w:name w:val="MdHeading5"/>
    <w:qFormat/>
    <w:pPr>
      <w:keepNext/>
      <w:spacing w:before="240" w:after="120"/>
      <w:outlineLvl w:val="4"/>
    </w:pPr>
    <w:rPr>
      <w:b/>
      <w:bCs/>
      <w:i/>
      <w:iCs/>
    </w:rPr>
  </w:style>
  <w:style w:type="paragraph" w:customStyle="1" w:styleId="MdHeading6">
    <w:name w:val="MdHeading6"/>
    <w:qFormat/>
    <w:pPr>
      <w:keepNext/>
      <w:spacing w:before="240" w:after="120"/>
      <w:outlineLvl w:val="5"/>
    </w:pPr>
    <w:rPr>
      <w:i/>
      <w:iCs/>
    </w:rPr>
  </w:style>
  <w:style w:type="character" w:customStyle="1" w:styleId="MdTag">
    <w:name w:val="MdTag"/>
    <w:uiPriority w:val="99"/>
    <w:unhideWhenUsed/>
    <w:qFormat/>
    <w:rPr>
      <w:rFonts w:ascii="Courier New" w:eastAsia="Courier New" w:hAnsi="Courier New" w:cs="Courier New"/>
      <w:color w:val="ED7D31"/>
    </w:rPr>
  </w:style>
  <w:style w:type="character" w:customStyle="1" w:styleId="MdLink">
    <w:name w:val="MdLink"/>
    <w:uiPriority w:val="99"/>
    <w:unhideWhenUsed/>
    <w:qFormat/>
    <w:rPr>
      <w:color w:val="0563C1"/>
      <w:u w:val="single"/>
    </w:rPr>
  </w:style>
  <w:style w:type="character" w:customStyle="1" w:styleId="MdStrong">
    <w:name w:val="MdStrong"/>
    <w:uiPriority w:val="99"/>
    <w:unhideWhenUsed/>
    <w:qFormat/>
    <w:rPr>
      <w:b/>
      <w:bCs/>
    </w:rPr>
  </w:style>
  <w:style w:type="character" w:customStyle="1" w:styleId="MdEm">
    <w:name w:val="MdEm"/>
    <w:uiPriority w:val="99"/>
    <w:unhideWhenUsed/>
    <w:qFormat/>
    <w:rPr>
      <w:i/>
      <w:iCs/>
    </w:rPr>
  </w:style>
  <w:style w:type="character" w:customStyle="1" w:styleId="MdCodespan">
    <w:name w:val="MdCodespan"/>
    <w:uiPriority w:val="99"/>
    <w:unhideWhenUsed/>
    <w:qFormat/>
    <w:rPr>
      <w:rFonts w:ascii="Courier New" w:eastAsia="Courier New" w:hAnsi="Courier New" w:cs="Courier New"/>
      <w:color w:val="70AD47"/>
    </w:rPr>
  </w:style>
  <w:style w:type="character" w:customStyle="1" w:styleId="MdDel">
    <w:name w:val="MdDel"/>
    <w:uiPriority w:val="99"/>
    <w:unhideWhenUsed/>
    <w:qFormat/>
    <w:rPr>
      <w:strike/>
    </w:rPr>
  </w:style>
  <w:style w:type="character" w:customStyle="1" w:styleId="MdBr">
    <w:name w:val="MdBr"/>
    <w:uiPriority w:val="99"/>
    <w:unhideWhenUsed/>
    <w:qFormat/>
  </w:style>
  <w:style w:type="paragraph" w:styleId="TOC1">
    <w:name w:val="toc 1"/>
    <w:basedOn w:val="a"/>
    <w:next w:val="a"/>
    <w:autoRedefine/>
    <w:uiPriority w:val="39"/>
    <w:unhideWhenUsed/>
    <w:rsid w:val="00AA33AA"/>
    <w:pPr>
      <w:spacing w:before="120" w:after="120"/>
    </w:pPr>
    <w:rPr>
      <w:rFonts w:asciiTheme="minorHAnsi" w:eastAsiaTheme="minorHAnsi"/>
      <w:b/>
      <w:bCs/>
      <w:caps/>
      <w:sz w:val="20"/>
      <w:szCs w:val="20"/>
    </w:rPr>
  </w:style>
  <w:style w:type="paragraph" w:styleId="TOC2">
    <w:name w:val="toc 2"/>
    <w:basedOn w:val="a"/>
    <w:next w:val="a"/>
    <w:autoRedefine/>
    <w:uiPriority w:val="39"/>
    <w:unhideWhenUsed/>
    <w:rsid w:val="00AA33AA"/>
    <w:pPr>
      <w:ind w:left="240"/>
    </w:pPr>
    <w:rPr>
      <w:rFonts w:asciiTheme="minorHAnsi" w:eastAsiaTheme="minorHAnsi"/>
      <w:smallCaps/>
      <w:sz w:val="20"/>
      <w:szCs w:val="20"/>
    </w:rPr>
  </w:style>
  <w:style w:type="paragraph" w:styleId="TOC3">
    <w:name w:val="toc 3"/>
    <w:basedOn w:val="a"/>
    <w:next w:val="a"/>
    <w:autoRedefine/>
    <w:uiPriority w:val="39"/>
    <w:unhideWhenUsed/>
    <w:rsid w:val="00AA33AA"/>
    <w:pPr>
      <w:ind w:left="480"/>
    </w:pPr>
    <w:rPr>
      <w:rFonts w:asciiTheme="minorHAnsi" w:eastAsiaTheme="minorHAnsi"/>
      <w:i/>
      <w:iCs/>
      <w:sz w:val="20"/>
      <w:szCs w:val="20"/>
    </w:rPr>
  </w:style>
  <w:style w:type="paragraph" w:styleId="TOC4">
    <w:name w:val="toc 4"/>
    <w:basedOn w:val="a"/>
    <w:next w:val="a"/>
    <w:autoRedefine/>
    <w:uiPriority w:val="39"/>
    <w:unhideWhenUsed/>
    <w:rsid w:val="00AA33AA"/>
    <w:pPr>
      <w:ind w:left="720"/>
    </w:pPr>
    <w:rPr>
      <w:rFonts w:asciiTheme="minorHAnsi" w:eastAsiaTheme="minorHAnsi"/>
      <w:sz w:val="18"/>
      <w:szCs w:val="18"/>
    </w:rPr>
  </w:style>
  <w:style w:type="paragraph" w:styleId="TOC5">
    <w:name w:val="toc 5"/>
    <w:basedOn w:val="a"/>
    <w:next w:val="a"/>
    <w:autoRedefine/>
    <w:uiPriority w:val="39"/>
    <w:unhideWhenUsed/>
    <w:rsid w:val="00AA33AA"/>
    <w:pPr>
      <w:ind w:left="960"/>
    </w:pPr>
    <w:rPr>
      <w:rFonts w:asciiTheme="minorHAnsi" w:eastAsiaTheme="minorHAnsi"/>
      <w:sz w:val="18"/>
      <w:szCs w:val="18"/>
    </w:rPr>
  </w:style>
  <w:style w:type="paragraph" w:styleId="TOC6">
    <w:name w:val="toc 6"/>
    <w:basedOn w:val="a"/>
    <w:next w:val="a"/>
    <w:autoRedefine/>
    <w:uiPriority w:val="39"/>
    <w:unhideWhenUsed/>
    <w:rsid w:val="00AA33AA"/>
    <w:pPr>
      <w:ind w:left="1200"/>
    </w:pPr>
    <w:rPr>
      <w:rFonts w:asciiTheme="minorHAnsi" w:eastAsiaTheme="minorHAnsi"/>
      <w:sz w:val="18"/>
      <w:szCs w:val="18"/>
    </w:rPr>
  </w:style>
  <w:style w:type="paragraph" w:styleId="TOC7">
    <w:name w:val="toc 7"/>
    <w:basedOn w:val="a"/>
    <w:next w:val="a"/>
    <w:autoRedefine/>
    <w:uiPriority w:val="39"/>
    <w:unhideWhenUsed/>
    <w:rsid w:val="00AA33AA"/>
    <w:pPr>
      <w:ind w:left="1440"/>
    </w:pPr>
    <w:rPr>
      <w:rFonts w:asciiTheme="minorHAnsi" w:eastAsiaTheme="minorHAnsi"/>
      <w:sz w:val="18"/>
      <w:szCs w:val="18"/>
    </w:rPr>
  </w:style>
  <w:style w:type="paragraph" w:styleId="TOC8">
    <w:name w:val="toc 8"/>
    <w:basedOn w:val="a"/>
    <w:next w:val="a"/>
    <w:autoRedefine/>
    <w:uiPriority w:val="39"/>
    <w:unhideWhenUsed/>
    <w:rsid w:val="00AA33AA"/>
    <w:pPr>
      <w:ind w:left="1680"/>
    </w:pPr>
    <w:rPr>
      <w:rFonts w:asciiTheme="minorHAnsi" w:eastAsiaTheme="minorHAnsi"/>
      <w:sz w:val="18"/>
      <w:szCs w:val="18"/>
    </w:rPr>
  </w:style>
  <w:style w:type="paragraph" w:styleId="TOC9">
    <w:name w:val="toc 9"/>
    <w:basedOn w:val="a"/>
    <w:next w:val="a"/>
    <w:autoRedefine/>
    <w:uiPriority w:val="39"/>
    <w:unhideWhenUsed/>
    <w:rsid w:val="00AA33AA"/>
    <w:pPr>
      <w:ind w:left="1920"/>
    </w:pPr>
    <w:rPr>
      <w:rFonts w:asciiTheme="minorHAnsi" w:eastAsiaTheme="minorHAnsi"/>
      <w:sz w:val="18"/>
      <w:szCs w:val="18"/>
    </w:rPr>
  </w:style>
  <w:style w:type="paragraph" w:styleId="a9">
    <w:name w:val="header"/>
    <w:basedOn w:val="a"/>
    <w:link w:val="aa"/>
    <w:uiPriority w:val="99"/>
    <w:unhideWhenUsed/>
    <w:rsid w:val="00AA6216"/>
    <w:pPr>
      <w:tabs>
        <w:tab w:val="center" w:pos="4153"/>
        <w:tab w:val="right" w:pos="8306"/>
      </w:tabs>
      <w:snapToGrid w:val="0"/>
      <w:jc w:val="center"/>
    </w:pPr>
    <w:rPr>
      <w:sz w:val="18"/>
      <w:szCs w:val="18"/>
    </w:rPr>
  </w:style>
  <w:style w:type="character" w:customStyle="1" w:styleId="aa">
    <w:name w:val="页眉 字符"/>
    <w:basedOn w:val="a0"/>
    <w:link w:val="a9"/>
    <w:uiPriority w:val="99"/>
    <w:rsid w:val="00AA6216"/>
    <w:rPr>
      <w:sz w:val="18"/>
      <w:szCs w:val="18"/>
    </w:rPr>
  </w:style>
  <w:style w:type="paragraph" w:styleId="ab">
    <w:name w:val="footer"/>
    <w:basedOn w:val="a"/>
    <w:link w:val="ac"/>
    <w:uiPriority w:val="99"/>
    <w:unhideWhenUsed/>
    <w:qFormat/>
    <w:rsid w:val="00AA6216"/>
    <w:pPr>
      <w:tabs>
        <w:tab w:val="center" w:pos="4153"/>
        <w:tab w:val="right" w:pos="8306"/>
      </w:tabs>
      <w:snapToGrid w:val="0"/>
    </w:pPr>
    <w:rPr>
      <w:sz w:val="18"/>
      <w:szCs w:val="18"/>
    </w:rPr>
  </w:style>
  <w:style w:type="character" w:customStyle="1" w:styleId="ac">
    <w:name w:val="页脚 字符"/>
    <w:basedOn w:val="a0"/>
    <w:link w:val="ab"/>
    <w:uiPriority w:val="99"/>
    <w:qFormat/>
    <w:rsid w:val="00AA6216"/>
    <w:rPr>
      <w:sz w:val="18"/>
      <w:szCs w:val="18"/>
    </w:rPr>
  </w:style>
  <w:style w:type="paragraph" w:styleId="ad">
    <w:name w:val="Normal (Web)"/>
    <w:basedOn w:val="a"/>
    <w:uiPriority w:val="99"/>
    <w:qFormat/>
    <w:rsid w:val="003842FA"/>
    <w:pPr>
      <w:spacing w:beforeAutospacing="1" w:afterAutospacing="1"/>
    </w:pPr>
    <w:rPr>
      <w:rFonts w:asciiTheme="minorHAnsi" w:hAnsiTheme="minorHAnsi"/>
      <w:szCs w:val="22"/>
    </w:rPr>
  </w:style>
  <w:style w:type="paragraph" w:styleId="ae">
    <w:name w:val="caption"/>
    <w:basedOn w:val="a"/>
    <w:next w:val="a"/>
    <w:uiPriority w:val="35"/>
    <w:unhideWhenUsed/>
    <w:qFormat/>
    <w:rsid w:val="00030BA0"/>
    <w:rPr>
      <w:rFonts w:asciiTheme="majorHAnsi" w:eastAsia="黑体" w:hAnsiTheme="majorHAnsi" w:cstheme="majorBidi"/>
      <w:sz w:val="20"/>
      <w:szCs w:val="20"/>
    </w:rPr>
  </w:style>
  <w:style w:type="character" w:styleId="af">
    <w:name w:val="page number"/>
    <w:basedOn w:val="a0"/>
    <w:uiPriority w:val="99"/>
    <w:semiHidden/>
    <w:unhideWhenUsed/>
    <w:rsid w:val="000E20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83AB7A-F442-4540-A646-FF2F53E43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33</Pages>
  <Words>4544</Words>
  <Characters>25906</Characters>
  <Application>Microsoft Office Word</Application>
  <DocSecurity>0</DocSecurity>
  <Lines>215</Lines>
  <Paragraphs>60</Paragraphs>
  <ScaleCrop>false</ScaleCrop>
  <Company/>
  <LinksUpToDate>false</LinksUpToDate>
  <CharactersWithSpaces>30390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Converted Document</dc:title>
  <dc:creator>md2docx converter</dc:creator>
  <dc:description>Converted from Markdown</dc:description>
  <cp:lastModifiedBy>Oliver Yuan</cp:lastModifiedBy>
  <cp:revision>8</cp:revision>
  <cp:lastPrinted>2026-03-06T10:36:00Z</cp:lastPrinted>
  <dcterms:created xsi:type="dcterms:W3CDTF">2026-03-06T10:36:00Z</dcterms:created>
  <dcterms:modified xsi:type="dcterms:W3CDTF">2026-03-07T06:20:00Z</dcterms:modified>
</cp:coreProperties>
</file>