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C6682">
      <w:pPr>
        <w:jc w:val="center"/>
        <w:rPr>
          <w:b/>
          <w:bCs/>
          <w:sz w:val="28"/>
          <w:szCs w:val="32"/>
        </w:rPr>
      </w:pPr>
      <w:bookmarkStart w:id="0" w:name="_GoBack"/>
      <w:bookmarkEnd w:id="0"/>
      <w:r>
        <w:rPr>
          <w:rFonts w:hint="eastAsia"/>
          <w:b/>
          <w:bCs/>
          <w:sz w:val="28"/>
          <w:szCs w:val="32"/>
        </w:rPr>
        <w:t>2025AI领域品牌表现指数报告</w:t>
      </w:r>
    </w:p>
    <w:p w14:paraId="75B15A7D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联合研发合作协议</w:t>
      </w:r>
    </w:p>
    <w:p w14:paraId="684F244B">
      <w:pPr>
        <w:jc w:val="center"/>
        <w:rPr>
          <w:rFonts w:hint="eastAsia"/>
          <w:b/>
          <w:bCs/>
        </w:rPr>
      </w:pPr>
    </w:p>
    <w:p w14:paraId="3A6F88EF">
      <w:r>
        <w:t>甲方：国家广告研究院</w:t>
      </w:r>
      <w:r>
        <w:rPr>
          <w:rFonts w:hint="eastAsia"/>
        </w:rPr>
        <w:t>品牌实验室</w:t>
      </w:r>
    </w:p>
    <w:p w14:paraId="2FE955B6">
      <w:r>
        <w:t>乙方：四川远见行人工智能科技有限公司</w:t>
      </w:r>
    </w:p>
    <w:p w14:paraId="2589FAF7">
      <w:r>
        <w:t>鉴于甲乙双方秉持平等自愿、互利共赢的合作理念，依托各自专业优势，就联合推进《</w:t>
      </w:r>
      <w:r>
        <w:rPr>
          <w:rFonts w:hint="eastAsia"/>
        </w:rPr>
        <w:t>2025AI领域品牌表现指数</w:t>
      </w:r>
      <w:r>
        <w:t>》及相关研究成果的建设与发布事宜，经充分协商一致，特订立本协议，以资共同信守。</w:t>
      </w:r>
    </w:p>
    <w:p w14:paraId="396D9306">
      <w:pPr>
        <w:rPr>
          <w:b/>
          <w:bCs/>
        </w:rPr>
      </w:pPr>
      <w:r>
        <w:rPr>
          <w:b/>
          <w:bCs/>
        </w:rPr>
        <w:t>一、合作背景与共同愿景</w:t>
      </w:r>
    </w:p>
    <w:p w14:paraId="3BAE16FC">
      <w:r>
        <w:t>随着人工智能技术的深度发展，品牌在人工智能生态中的呈现形态、内容引用机制及传播路径均发生深刻变革。为助力我国品牌在智能传播时代的高质量建设与价值提升，甲乙双方拟联合成立专项项目组，开展如下工作：</w:t>
      </w:r>
    </w:p>
    <w:p w14:paraId="20B4982B">
      <w:pPr>
        <w:numPr>
          <w:ilvl w:val="0"/>
          <w:numId w:val="1"/>
        </w:numPr>
      </w:pPr>
      <w:r>
        <w:t>《</w:t>
      </w:r>
      <w:r>
        <w:rPr>
          <w:rFonts w:hint="eastAsia"/>
        </w:rPr>
        <w:t>2025AI领域品牌表现指数</w:t>
      </w:r>
      <w:r>
        <w:t>》专项研究；</w:t>
      </w:r>
    </w:p>
    <w:p w14:paraId="4B3E5C33">
      <w:pPr>
        <w:numPr>
          <w:ilvl w:val="0"/>
          <w:numId w:val="1"/>
        </w:numPr>
      </w:pPr>
      <w:r>
        <w:t>年度白皮书的编制与发布；</w:t>
      </w:r>
    </w:p>
    <w:p w14:paraId="3263DB4F">
      <w:pPr>
        <w:numPr>
          <w:ilvl w:val="0"/>
          <w:numId w:val="1"/>
        </w:numPr>
      </w:pPr>
      <w:r>
        <w:t>指数体系、指标框架及研究方法的构建。</w:t>
      </w:r>
    </w:p>
    <w:p w14:paraId="3BE123D1">
      <w:r>
        <w:t>双方共同愿景：通过行业权威机构与专业技术力量的有机融合，构建我国 AI 品牌资产评价体系，促进行业规范健康发展，形成具备社会价值与实践指导意义的研究成果。</w:t>
      </w:r>
    </w:p>
    <w:p w14:paraId="4727D2A8">
      <w:pPr>
        <w:rPr>
          <w:b/>
          <w:bCs/>
        </w:rPr>
      </w:pPr>
      <w:r>
        <w:rPr>
          <w:b/>
          <w:bCs/>
        </w:rPr>
        <w:t>二、合作内容与工作机制</w:t>
      </w:r>
    </w:p>
    <w:p w14:paraId="5DC946AE">
      <w:r>
        <w:t>甲乙双方基于各自核心优势，协同推进以下合作事项：</w:t>
      </w:r>
    </w:p>
    <w:p w14:paraId="0DA95E46">
      <w:pPr>
        <w:numPr>
          <w:ilvl w:val="0"/>
          <w:numId w:val="2"/>
        </w:numPr>
      </w:pPr>
      <w:r>
        <w:t>共同拟定 AI 品牌资产指数的指标体系与研究框架；</w:t>
      </w:r>
    </w:p>
    <w:p w14:paraId="35926DD6">
      <w:pPr>
        <w:numPr>
          <w:ilvl w:val="0"/>
          <w:numId w:val="2"/>
        </w:numPr>
      </w:pPr>
      <w:r>
        <w:t>联合编制《</w:t>
      </w:r>
      <w:r>
        <w:rPr>
          <w:rFonts w:hint="eastAsia"/>
        </w:rPr>
        <w:t>2025AI领域品牌表现指数报告</w:t>
      </w:r>
      <w:r>
        <w:t>》；</w:t>
      </w:r>
    </w:p>
    <w:p w14:paraId="4D8C6C61">
      <w:pPr>
        <w:numPr>
          <w:ilvl w:val="0"/>
          <w:numId w:val="2"/>
        </w:numPr>
      </w:pPr>
      <w:r>
        <w:t>开展包括行业研究、案例分析、趋势洞察在内的系列研究工作；</w:t>
      </w:r>
    </w:p>
    <w:p w14:paraId="1F26A393">
      <w:pPr>
        <w:numPr>
          <w:ilvl w:val="0"/>
          <w:numId w:val="2"/>
        </w:numPr>
      </w:pPr>
      <w:r>
        <w:t>共同组织或参与与本指数相关的发布会、论坛、研讨会等活动；</w:t>
      </w:r>
    </w:p>
    <w:p w14:paraId="285E0C2E">
      <w:pPr>
        <w:numPr>
          <w:ilvl w:val="0"/>
          <w:numId w:val="2"/>
        </w:numPr>
      </w:pPr>
      <w:r>
        <w:t>协同推进指数体系在行业内的宣传推广与实践应用；</w:t>
      </w:r>
    </w:p>
    <w:p w14:paraId="3B060904">
      <w:pPr>
        <w:numPr>
          <w:ilvl w:val="0"/>
          <w:numId w:val="2"/>
        </w:numPr>
      </w:pPr>
      <w:r>
        <w:t>在适宜场景下，开展课题合作、地方项目落地、企业咨询等延展合作。</w:t>
      </w:r>
    </w:p>
    <w:p w14:paraId="7194C327">
      <w:r>
        <w:t>双方应尊重彼此决策体系，建立定期沟通协调机制，保障合作事项有序推进。</w:t>
      </w:r>
    </w:p>
    <w:p w14:paraId="730FB42A">
      <w:pPr>
        <w:rPr>
          <w:b/>
          <w:bCs/>
        </w:rPr>
      </w:pPr>
      <w:r>
        <w:rPr>
          <w:b/>
          <w:bCs/>
        </w:rPr>
        <w:t>三、甲方职责</w:t>
      </w:r>
    </w:p>
    <w:p w14:paraId="3C7F98FB">
      <w:r>
        <w:t>甲方作为行业权威机构，主要承担以下职责（以权威指导为核心）：</w:t>
      </w:r>
    </w:p>
    <w:p w14:paraId="061CBA6A">
      <w:pPr>
        <w:numPr>
          <w:ilvl w:val="0"/>
          <w:numId w:val="3"/>
        </w:numPr>
      </w:pPr>
      <w:r>
        <w:t>作为指数及相关报告的主办单位或联合主办单位；</w:t>
      </w:r>
    </w:p>
    <w:p w14:paraId="17283732">
      <w:pPr>
        <w:numPr>
          <w:ilvl w:val="0"/>
          <w:numId w:val="3"/>
        </w:numPr>
      </w:pPr>
      <w:r>
        <w:t>为研究工作提供学术指导、进行理论审核及专业把关；</w:t>
      </w:r>
    </w:p>
    <w:p w14:paraId="7CDA45F6">
      <w:pPr>
        <w:numPr>
          <w:ilvl w:val="0"/>
          <w:numId w:val="3"/>
        </w:numPr>
      </w:pPr>
      <w:r>
        <w:t>协调专家资源，对指数体系及报告内容出具专业评审意见；</w:t>
      </w:r>
    </w:p>
    <w:p w14:paraId="5CBAF589">
      <w:pPr>
        <w:numPr>
          <w:ilvl w:val="0"/>
          <w:numId w:val="3"/>
        </w:numPr>
      </w:pPr>
      <w:r>
        <w:t>适时提供行业协会、地方机构及重点企业的相关资源支持；</w:t>
      </w:r>
    </w:p>
    <w:p w14:paraId="0B6A7CB0">
      <w:pPr>
        <w:numPr>
          <w:ilvl w:val="0"/>
          <w:numId w:val="3"/>
        </w:numPr>
      </w:pPr>
      <w:r>
        <w:t>指导并参与指数发布、行业论坛等公共传播活动；</w:t>
      </w:r>
    </w:p>
    <w:p w14:paraId="0F3E1F57">
      <w:pPr>
        <w:numPr>
          <w:ilvl w:val="0"/>
          <w:numId w:val="3"/>
        </w:numPr>
      </w:pPr>
      <w:r>
        <w:t>支持指数体系在品牌传播、公关管理等领域的行业应用探索与实践。</w:t>
      </w:r>
    </w:p>
    <w:p w14:paraId="5D45174F">
      <w:pPr>
        <w:rPr>
          <w:b/>
          <w:bCs/>
        </w:rPr>
      </w:pPr>
      <w:r>
        <w:rPr>
          <w:b/>
          <w:bCs/>
        </w:rPr>
        <w:t>四、乙方职责</w:t>
      </w:r>
    </w:p>
    <w:p w14:paraId="3E9C0F36">
      <w:r>
        <w:t>乙方作为技术与方法论提供方，主要承担以下职责（以技术研发与专业实施为核心）：</w:t>
      </w:r>
    </w:p>
    <w:p w14:paraId="04005879">
      <w:pPr>
        <w:numPr>
          <w:ilvl w:val="0"/>
          <w:numId w:val="4"/>
        </w:numPr>
      </w:pPr>
      <w:r>
        <w:t>主导指数模型的整体搭建，具体包括：</w:t>
      </w:r>
    </w:p>
    <w:p w14:paraId="1C4EC2DF">
      <w:r>
        <w:t>（1）指标设计、权重研究及逻辑框架构建；</w:t>
      </w:r>
    </w:p>
    <w:p w14:paraId="14969F3C">
      <w:r>
        <w:t>（2）指数可视化呈现方案设计；</w:t>
      </w:r>
    </w:p>
    <w:p w14:paraId="71677971">
      <w:r>
        <w:t>（3）研究案例的收集与分析。</w:t>
      </w:r>
    </w:p>
    <w:p w14:paraId="29AACA2E">
      <w:pPr>
        <w:numPr>
          <w:ilvl w:val="0"/>
          <w:numId w:val="4"/>
        </w:numPr>
      </w:pPr>
      <w:r>
        <w:t>提供指数研究所需的技术工具、数据处理能力及计算资源支持；</w:t>
      </w:r>
    </w:p>
    <w:p w14:paraId="181B105E">
      <w:pPr>
        <w:numPr>
          <w:ilvl w:val="0"/>
          <w:numId w:val="4"/>
        </w:numPr>
      </w:pPr>
      <w:r>
        <w:t>负责指数结果的生成、展示及相关报告的撰写工作；</w:t>
      </w:r>
    </w:p>
    <w:p w14:paraId="614FAED4">
      <w:pPr>
        <w:numPr>
          <w:ilvl w:val="0"/>
          <w:numId w:val="4"/>
        </w:numPr>
      </w:pPr>
      <w:r>
        <w:t>配合甲方完成成果审核、专家汇审及发布前的优化完善工作；</w:t>
      </w:r>
    </w:p>
    <w:p w14:paraId="48F2DC33">
      <w:pPr>
        <w:numPr>
          <w:ilvl w:val="0"/>
          <w:numId w:val="4"/>
        </w:numPr>
      </w:pPr>
      <w:r>
        <w:t>作为技术联合署名单位，参与所有合作成果的呈现及公开活动；</w:t>
      </w:r>
    </w:p>
    <w:p w14:paraId="27F65A8F">
      <w:pPr>
        <w:numPr>
          <w:ilvl w:val="0"/>
          <w:numId w:val="4"/>
        </w:numPr>
      </w:pPr>
      <w:r>
        <w:t>在成果推广过程中，为合作品牌、相关机构提供专业解读及落地实施支持。</w:t>
      </w:r>
    </w:p>
    <w:p w14:paraId="30FCE51C">
      <w:pPr>
        <w:rPr>
          <w:b/>
          <w:bCs/>
        </w:rPr>
      </w:pPr>
      <w:r>
        <w:rPr>
          <w:b/>
          <w:bCs/>
        </w:rPr>
        <w:t>五、知识产权与成果归属</w:t>
      </w:r>
    </w:p>
    <w:p w14:paraId="70EE2FBF">
      <w:pPr>
        <w:rPr>
          <w:b/>
          <w:bCs/>
        </w:rPr>
      </w:pPr>
      <w:r>
        <w:rPr>
          <w:b/>
          <w:bCs/>
        </w:rPr>
        <w:t>（一）乙方原有系统的权利归属</w:t>
      </w:r>
    </w:p>
    <w:p w14:paraId="7CAAA4A6">
      <w:r>
        <w:t>甲方确认并尊重：乙方在本协议签署前已独立开发完成的 “AI 品牌资产监测诊断分析系统” 及其配套算法、模块与功能，该等系统及全部技术成果的知识产权归乙方单独所有。</w:t>
      </w:r>
    </w:p>
    <w:p w14:paraId="397B74A8">
      <w:pPr>
        <w:rPr>
          <w:b/>
          <w:bCs/>
        </w:rPr>
      </w:pPr>
      <w:r>
        <w:rPr>
          <w:b/>
          <w:bCs/>
        </w:rPr>
        <w:t>（二）指数体系的知识产权</w:t>
      </w:r>
    </w:p>
    <w:p w14:paraId="503730B7">
      <w:r>
        <w:t>甲乙双方约定：</w:t>
      </w:r>
    </w:p>
    <w:p w14:paraId="7054B498">
      <w:pPr>
        <w:numPr>
          <w:ilvl w:val="0"/>
          <w:numId w:val="5"/>
        </w:numPr>
      </w:pPr>
      <w:r>
        <w:t>指数的概念体系、指标框架、结构图谱及方法论阐述，属于双方共同研究成果；</w:t>
      </w:r>
    </w:p>
    <w:p w14:paraId="7CA11C6F">
      <w:pPr>
        <w:numPr>
          <w:ilvl w:val="0"/>
          <w:numId w:val="5"/>
        </w:numPr>
      </w:pPr>
      <w:r>
        <w:t>报告中公开展示的文字内容，双方共同享有署名权；</w:t>
      </w:r>
    </w:p>
    <w:p w14:paraId="4BCCB9D9">
      <w:pPr>
        <w:numPr>
          <w:ilvl w:val="0"/>
          <w:numId w:val="5"/>
        </w:numPr>
      </w:pPr>
      <w:r>
        <w:t>在不涉及核心技术细节的前提下，双方均有权在学术交流或政府课题研究中合理引用该等成果。</w:t>
      </w:r>
    </w:p>
    <w:p w14:paraId="0802867D">
      <w:pPr>
        <w:rPr>
          <w:b/>
          <w:bCs/>
        </w:rPr>
      </w:pPr>
      <w:r>
        <w:rPr>
          <w:b/>
          <w:bCs/>
        </w:rPr>
        <w:t>（三）指数的可执行模型与底层算法</w:t>
      </w:r>
    </w:p>
    <w:p w14:paraId="63EE15EA">
      <w:r>
        <w:t>指数的执行模型、算法逻辑、参数设置、计算规则等专业技术要素，由乙方独立研发并承担技术维护责任，相关知识产权归乙方单独所有。</w:t>
      </w:r>
    </w:p>
    <w:p w14:paraId="3FCBAE2A">
      <w:pPr>
        <w:rPr>
          <w:b/>
          <w:bCs/>
        </w:rPr>
      </w:pPr>
      <w:r>
        <w:rPr>
          <w:b/>
          <w:bCs/>
        </w:rPr>
        <w:t>（四）白皮书成果的署名规则</w:t>
      </w:r>
    </w:p>
    <w:p w14:paraId="03E55A47">
      <w:pPr>
        <w:numPr>
          <w:ilvl w:val="0"/>
          <w:numId w:val="6"/>
        </w:numPr>
      </w:pPr>
      <w:r>
        <w:t>署名顺序由双方协商确定，默认署名形式为：国家广告研究院 + 技术开发方（四川远见行人工智能科技有限公司）；</w:t>
      </w:r>
    </w:p>
    <w:p w14:paraId="10C5012E">
      <w:pPr>
        <w:numPr>
          <w:ilvl w:val="0"/>
          <w:numId w:val="6"/>
        </w:numPr>
      </w:pPr>
      <w:r>
        <w:t>双方均有权在自身官方渠道发布合作成果，但发布内容需保持一致，并明确注明合作方身份。</w:t>
      </w:r>
    </w:p>
    <w:p w14:paraId="70CAFBB4">
      <w:pPr>
        <w:rPr>
          <w:b/>
          <w:bCs/>
        </w:rPr>
      </w:pPr>
      <w:r>
        <w:rPr>
          <w:b/>
          <w:bCs/>
        </w:rPr>
        <w:t>六、成果发布与传播</w:t>
      </w:r>
    </w:p>
    <w:p w14:paraId="362718DC">
      <w:r>
        <w:t>双方应遵循 “权威性优先、学术性主导、合作性呈现” 的原则，共同推进以下成果发布与传播工作：</w:t>
      </w:r>
    </w:p>
    <w:p w14:paraId="14F17C20">
      <w:pPr>
        <w:numPr>
          <w:ilvl w:val="0"/>
          <w:numId w:val="7"/>
        </w:numPr>
      </w:pPr>
      <w:r>
        <w:t>指数专项发布会；</w:t>
      </w:r>
    </w:p>
    <w:p w14:paraId="0F33A70D">
      <w:pPr>
        <w:numPr>
          <w:ilvl w:val="0"/>
          <w:numId w:val="7"/>
        </w:numPr>
      </w:pPr>
      <w:r>
        <w:t>行业专题论坛；</w:t>
      </w:r>
    </w:p>
    <w:p w14:paraId="4B9C65E1">
      <w:pPr>
        <w:numPr>
          <w:ilvl w:val="0"/>
          <w:numId w:val="7"/>
        </w:numPr>
      </w:pPr>
      <w:r>
        <w:t>媒体宣传推广；</w:t>
      </w:r>
    </w:p>
    <w:p w14:paraId="49FD3F81">
      <w:pPr>
        <w:numPr>
          <w:ilvl w:val="0"/>
          <w:numId w:val="7"/>
        </w:numPr>
      </w:pPr>
      <w:r>
        <w:t>行业专业培训。</w:t>
      </w:r>
    </w:p>
    <w:p w14:paraId="137A1EBE">
      <w:r>
        <w:t>甲方在公共传播过程中负责把控内容的权威性与专业性，乙方负责提供数据支持及技术保障。</w:t>
      </w:r>
    </w:p>
    <w:p w14:paraId="4EFA218F">
      <w:pPr>
        <w:rPr>
          <w:b/>
          <w:bCs/>
        </w:rPr>
      </w:pPr>
      <w:r>
        <w:rPr>
          <w:b/>
          <w:bCs/>
        </w:rPr>
        <w:t>七、商业化合作</w:t>
      </w:r>
    </w:p>
    <w:p w14:paraId="6CE6502D">
      <w:r>
        <w:t>未来如拟面向企业或政府机构开展指数应用、咨询服务等商业化合作，可采取以下合作模式：</w:t>
      </w:r>
    </w:p>
    <w:p w14:paraId="5A9EB765">
      <w:pPr>
        <w:numPr>
          <w:ilvl w:val="0"/>
          <w:numId w:val="8"/>
        </w:numPr>
      </w:pPr>
      <w:r>
        <w:t>甲乙双方联合开展；</w:t>
      </w:r>
    </w:p>
    <w:p w14:paraId="15EE9102">
      <w:pPr>
        <w:numPr>
          <w:ilvl w:val="0"/>
          <w:numId w:val="8"/>
        </w:numPr>
      </w:pPr>
      <w:r>
        <w:t>甲方作为指导单位，乙方承担技术实施工作；</w:t>
      </w:r>
    </w:p>
    <w:p w14:paraId="7C3DC21B">
      <w:pPr>
        <w:numPr>
          <w:ilvl w:val="0"/>
          <w:numId w:val="8"/>
        </w:numPr>
      </w:pPr>
      <w:r>
        <w:t>相关收益分配事宜由双方另行协商，并签署补充协议予以明确。</w:t>
      </w:r>
    </w:p>
    <w:p w14:paraId="684C717A">
      <w:pPr>
        <w:rPr>
          <w:b/>
          <w:bCs/>
        </w:rPr>
      </w:pPr>
      <w:r>
        <w:rPr>
          <w:b/>
          <w:bCs/>
        </w:rPr>
        <w:t>八、保密条款</w:t>
      </w:r>
    </w:p>
    <w:p w14:paraId="57AA5645">
      <w:pPr>
        <w:numPr>
          <w:ilvl w:val="0"/>
          <w:numId w:val="9"/>
        </w:numPr>
      </w:pPr>
      <w:r>
        <w:t>甲乙双方对于在合作过程中获取的对方未公开信息均负有保密义务，该等信息包括但不限于技术细节、算法逻辑、合作方案、数据资料、未发布成果等；</w:t>
      </w:r>
    </w:p>
    <w:p w14:paraId="3CBC860F">
      <w:pPr>
        <w:numPr>
          <w:ilvl w:val="0"/>
          <w:numId w:val="9"/>
        </w:numPr>
      </w:pPr>
      <w:r>
        <w:t>保密期限为自获取保密信息之日起三年；</w:t>
      </w:r>
    </w:p>
    <w:p w14:paraId="276FC3FE">
      <w:pPr>
        <w:numPr>
          <w:ilvl w:val="0"/>
          <w:numId w:val="9"/>
        </w:numPr>
      </w:pPr>
      <w:r>
        <w:t>未经信息提供方书面同意，接收方不得向任何第三方泄露、披露或不正当使用该等保密信息。</w:t>
      </w:r>
    </w:p>
    <w:p w14:paraId="05BEB940">
      <w:pPr>
        <w:rPr>
          <w:b/>
          <w:bCs/>
        </w:rPr>
      </w:pPr>
      <w:r>
        <w:rPr>
          <w:b/>
          <w:bCs/>
        </w:rPr>
        <w:t>九、协议期限</w:t>
      </w:r>
    </w:p>
    <w:p w14:paraId="00D574CA">
      <w:r>
        <w:t>本协议自双方签字盖章之日起生效，有效期为三年。协议期满前，双方可协商续签事宜。</w:t>
      </w:r>
    </w:p>
    <w:p w14:paraId="17EE2720">
      <w:pPr>
        <w:rPr>
          <w:b/>
          <w:bCs/>
        </w:rPr>
      </w:pPr>
      <w:r>
        <w:rPr>
          <w:b/>
          <w:bCs/>
        </w:rPr>
        <w:t>十、争议解决</w:t>
      </w:r>
    </w:p>
    <w:p w14:paraId="265FC3E1">
      <w:r>
        <w:t>因本协议引起的或与本协议有关的任何争议，双方应本着友好合作的原则协商解决；协商不成的，任何一方均有权向本协议签署地有管辖权的人民法院提起诉讼。</w:t>
      </w:r>
    </w:p>
    <w:p w14:paraId="0F9C9C29">
      <w:pPr>
        <w:rPr>
          <w:rFonts w:hint="eastAsia"/>
        </w:rPr>
      </w:pPr>
    </w:p>
    <w:p w14:paraId="42EA5821">
      <w:pPr>
        <w:jc w:val="center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>签署页</w:t>
      </w:r>
      <w:r>
        <w:rPr>
          <w:rFonts w:hint="eastAsia"/>
          <w:b/>
          <w:bCs/>
        </w:rPr>
        <w:t>，以下无正文）</w:t>
      </w:r>
    </w:p>
    <w:p w14:paraId="1F01DB8F">
      <w:pPr>
        <w:jc w:val="center"/>
        <w:rPr>
          <w:b/>
          <w:bCs/>
        </w:rPr>
      </w:pPr>
    </w:p>
    <w:p w14:paraId="26BD728B">
      <w:pPr>
        <w:jc w:val="center"/>
        <w:rPr>
          <w:rFonts w:hint="eastAsia"/>
          <w:b/>
          <w:bCs/>
        </w:rPr>
      </w:pPr>
    </w:p>
    <w:p w14:paraId="4915CF51">
      <w:r>
        <w:t>甲方：国家广告研究院</w:t>
      </w:r>
      <w:r>
        <w:rPr>
          <w:rFonts w:hint="eastAsia"/>
        </w:rPr>
        <w:t>品牌实验室</w:t>
      </w:r>
    </w:p>
    <w:p w14:paraId="2153A139"/>
    <w:p w14:paraId="3343D3D3">
      <w:r>
        <w:t>代表人（签字）：__________日期：____ 年 __ 月 __ 日</w:t>
      </w:r>
    </w:p>
    <w:p w14:paraId="6AE1DC49"/>
    <w:p w14:paraId="4D5C6C7A"/>
    <w:p w14:paraId="6FB2FEC1">
      <w:r>
        <w:t>乙方：四川远见行人工智能科技有限公司</w:t>
      </w:r>
    </w:p>
    <w:p w14:paraId="0A999F90"/>
    <w:p w14:paraId="4C22221D">
      <w:r>
        <w:t>代表人（签字）：__________日期：____ 年 __ 月 __ 日</w:t>
      </w:r>
    </w:p>
    <w:p w14:paraId="57FDE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47CAD"/>
    <w:multiLevelType w:val="multilevel"/>
    <w:tmpl w:val="1CE47C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445206F"/>
    <w:multiLevelType w:val="multilevel"/>
    <w:tmpl w:val="244520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49A5F5A"/>
    <w:multiLevelType w:val="multilevel"/>
    <w:tmpl w:val="249A5F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C871500"/>
    <w:multiLevelType w:val="multilevel"/>
    <w:tmpl w:val="4C8715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0B4532C"/>
    <w:multiLevelType w:val="multilevel"/>
    <w:tmpl w:val="50B453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E2C0206"/>
    <w:multiLevelType w:val="multilevel"/>
    <w:tmpl w:val="5E2C02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6075974"/>
    <w:multiLevelType w:val="multilevel"/>
    <w:tmpl w:val="660759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2F56153"/>
    <w:multiLevelType w:val="multilevel"/>
    <w:tmpl w:val="72F561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A777764"/>
    <w:multiLevelType w:val="multilevel"/>
    <w:tmpl w:val="7A7777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EE"/>
    <w:rsid w:val="001D5769"/>
    <w:rsid w:val="008D6E5F"/>
    <w:rsid w:val="00A14AEE"/>
    <w:rsid w:val="6C2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1985</Words>
  <Characters>2036</Characters>
  <Lines>64</Lines>
  <Paragraphs>66</Paragraphs>
  <TotalTime>16</TotalTime>
  <ScaleCrop>false</ScaleCrop>
  <LinksUpToDate>false</LinksUpToDate>
  <CharactersWithSpaces>2057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2025-12-15T09:14:00Z</dcterms:created>
  <dc:creator>力 王</dc:creator>
  <cp:lastModifiedBy>PASTA</cp:lastModifiedBy>
  <dcterms:modified xsi:type="dcterms:W3CDTF">2025-12-15T19:02:38Z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BCB8833BCFE14D35874F98F452CF5E96_13</vt:lpwstr>
  </property>
</Properties>
</file>