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F0DFE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jc w:val="center"/>
        <w:textAlignment w:val="auto"/>
        <w:rPr>
          <w:rFonts w:hint="eastAsia" w:ascii="Arial" w:hAnsi="Arial" w:eastAsia="wps灵秀黑"/>
          <w:b w:val="0"/>
          <w:i w:val="0"/>
          <w:sz w:val="30"/>
          <w:szCs w:val="30"/>
          <w:lang w:val="en-US" w:eastAsia="zh-CN"/>
        </w:rPr>
      </w:pPr>
    </w:p>
    <w:p w14:paraId="309D36DC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jc w:val="center"/>
        <w:textAlignment w:val="auto"/>
        <w:rPr>
          <w:rFonts w:ascii="Arial" w:hAnsi="Arial" w:eastAsia="wps灵秀黑"/>
          <w:b w:val="0"/>
          <w:i w:val="0"/>
          <w:sz w:val="30"/>
          <w:szCs w:val="30"/>
        </w:rPr>
      </w:pPr>
      <w:r>
        <w:rPr>
          <w:rFonts w:hint="eastAsia" w:ascii="Arial" w:hAnsi="Arial" w:eastAsia="wps灵秀黑"/>
          <w:b w:val="0"/>
          <w:i w:val="0"/>
          <w:sz w:val="30"/>
          <w:szCs w:val="30"/>
          <w:lang w:val="en-US" w:eastAsia="zh-CN"/>
        </w:rPr>
        <w:t>张燕律师“</w:t>
      </w:r>
      <w:r>
        <w:rPr>
          <w:rFonts w:ascii="Arial" w:hAnsi="Arial" w:eastAsia="wps灵秀黑"/>
          <w:b w:val="0"/>
          <w:i w:val="0"/>
          <w:sz w:val="30"/>
          <w:szCs w:val="30"/>
        </w:rPr>
        <w:t>AI品牌资产管理</w:t>
      </w:r>
      <w:r>
        <w:rPr>
          <w:rFonts w:hint="eastAsia" w:ascii="Arial" w:hAnsi="Arial" w:eastAsia="wps灵秀黑"/>
          <w:b w:val="0"/>
          <w:i w:val="0"/>
          <w:sz w:val="30"/>
          <w:szCs w:val="30"/>
          <w:lang w:eastAsia="zh-CN"/>
        </w:rPr>
        <w:t>”</w:t>
      </w:r>
      <w:r>
        <w:rPr>
          <w:rFonts w:ascii="Arial" w:hAnsi="Arial" w:eastAsia="wps灵秀黑"/>
          <w:b w:val="0"/>
          <w:i w:val="0"/>
          <w:sz w:val="30"/>
          <w:szCs w:val="30"/>
        </w:rPr>
        <w:t>服务协议</w:t>
      </w:r>
    </w:p>
    <w:p w14:paraId="2AF714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合同编号：</w:t>
      </w:r>
      <w:r>
        <w:rPr>
          <w:rFonts w:ascii="Arial" w:hAnsi="Arial" w:eastAsia="wps灵秀黑"/>
          <w:b w:val="0"/>
          <w:i w:val="0"/>
          <w:sz w:val="24"/>
          <w:szCs w:val="28"/>
        </w:rPr>
        <w:t> </w:t>
      </w:r>
    </w:p>
    <w:p w14:paraId="068A735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auto"/>
        <w:rPr>
          <w:rFonts w:hint="eastAsia" w:ascii="华文楷体" w:hAnsi="华文楷体" w:eastAsia="华文楷体" w:cs="华文楷体"/>
          <w:b w:val="0"/>
          <w:i w:val="0"/>
          <w:sz w:val="21"/>
          <w:szCs w:val="21"/>
        </w:rPr>
      </w:pPr>
      <w:r>
        <w:rPr>
          <w:rStyle w:val="8"/>
          <w:rFonts w:hint="eastAsia" w:ascii="华文楷体" w:hAnsi="华文楷体" w:eastAsia="华文楷体" w:cs="华文楷体"/>
          <w:b w:val="0"/>
          <w:i w:val="0"/>
          <w:sz w:val="21"/>
          <w:szCs w:val="21"/>
        </w:rPr>
        <w:t>甲方（品牌方）：</w:t>
      </w:r>
      <w:r>
        <w:rPr>
          <w:rFonts w:hint="eastAsia" w:ascii="华文楷体" w:hAnsi="华文楷体" w:eastAsia="华文楷体" w:cs="华文楷体"/>
          <w:b w:val="0"/>
          <w:i w:val="0"/>
          <w:sz w:val="21"/>
          <w:szCs w:val="21"/>
        </w:rPr>
        <w:br w:type="textWrapping"/>
      </w:r>
      <w:r>
        <w:rPr>
          <w:rFonts w:hint="eastAsia" w:ascii="华文楷体" w:hAnsi="华文楷体" w:eastAsia="华文楷体" w:cs="华文楷体"/>
          <w:b w:val="0"/>
          <w:i w:val="0"/>
          <w:sz w:val="21"/>
          <w:szCs w:val="21"/>
        </w:rPr>
        <w:t>法定代表人 / 负责人：</w:t>
      </w:r>
      <w:r>
        <w:rPr>
          <w:rFonts w:hint="eastAsia" w:ascii="华文楷体" w:hAnsi="华文楷体" w:eastAsia="华文楷体" w:cs="华文楷体"/>
          <w:b w:val="0"/>
          <w:i w:val="0"/>
          <w:sz w:val="21"/>
          <w:szCs w:val="21"/>
        </w:rPr>
        <w:br w:type="textWrapping"/>
      </w:r>
      <w:r>
        <w:rPr>
          <w:rFonts w:hint="eastAsia" w:ascii="华文楷体" w:hAnsi="华文楷体" w:eastAsia="华文楷体" w:cs="华文楷体"/>
          <w:b w:val="0"/>
          <w:i w:val="0"/>
          <w:sz w:val="21"/>
          <w:szCs w:val="21"/>
        </w:rPr>
        <w:t>地址：</w:t>
      </w:r>
      <w:r>
        <w:rPr>
          <w:rFonts w:hint="eastAsia" w:ascii="华文楷体" w:hAnsi="华文楷体" w:eastAsia="华文楷体" w:cs="华文楷体"/>
          <w:b w:val="0"/>
          <w:i w:val="0"/>
          <w:sz w:val="21"/>
          <w:szCs w:val="21"/>
        </w:rPr>
        <w:br w:type="textWrapping"/>
      </w:r>
      <w:r>
        <w:rPr>
          <w:rFonts w:hint="eastAsia" w:ascii="华文楷体" w:hAnsi="华文楷体" w:eastAsia="华文楷体" w:cs="华文楷体"/>
          <w:b w:val="0"/>
          <w:i w:val="0"/>
          <w:sz w:val="21"/>
          <w:szCs w:val="21"/>
        </w:rPr>
        <w:t>联系电话：</w:t>
      </w:r>
    </w:p>
    <w:p w14:paraId="5B54597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auto"/>
        <w:rPr>
          <w:rFonts w:hint="eastAsia" w:ascii="华文楷体" w:hAnsi="华文楷体" w:eastAsia="华文楷体" w:cs="华文楷体"/>
          <w:b w:val="0"/>
          <w:i w:val="0"/>
          <w:sz w:val="21"/>
          <w:szCs w:val="21"/>
        </w:rPr>
      </w:pPr>
    </w:p>
    <w:p w14:paraId="6DA9D59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auto"/>
        <w:rPr>
          <w:rFonts w:hint="eastAsia" w:ascii="华文楷体" w:hAnsi="华文楷体" w:eastAsia="华文楷体" w:cs="华文楷体"/>
          <w:b w:val="0"/>
          <w:i w:val="0"/>
          <w:sz w:val="21"/>
          <w:szCs w:val="21"/>
        </w:rPr>
      </w:pPr>
      <w:r>
        <w:rPr>
          <w:rStyle w:val="8"/>
          <w:rFonts w:hint="eastAsia" w:ascii="华文楷体" w:hAnsi="华文楷体" w:eastAsia="华文楷体" w:cs="华文楷体"/>
          <w:b w:val="0"/>
          <w:i w:val="0"/>
          <w:sz w:val="21"/>
          <w:szCs w:val="21"/>
        </w:rPr>
        <w:t>乙方（服务提供方）：</w:t>
      </w:r>
      <w:r>
        <w:rPr>
          <w:rFonts w:hint="eastAsia" w:ascii="华文楷体" w:hAnsi="华文楷体" w:eastAsia="华文楷体" w:cs="华文楷体"/>
          <w:b w:val="0"/>
          <w:i w:val="0"/>
          <w:sz w:val="21"/>
          <w:szCs w:val="21"/>
        </w:rPr>
        <w:t> 四川远见行人工智能科技有限公司</w:t>
      </w:r>
      <w:r>
        <w:rPr>
          <w:rFonts w:hint="eastAsia" w:ascii="华文楷体" w:hAnsi="华文楷体" w:eastAsia="华文楷体" w:cs="华文楷体"/>
          <w:b w:val="0"/>
          <w:i w:val="0"/>
          <w:sz w:val="21"/>
          <w:szCs w:val="21"/>
        </w:rPr>
        <w:br w:type="textWrapping"/>
      </w:r>
      <w:r>
        <w:rPr>
          <w:rFonts w:hint="eastAsia" w:ascii="华文楷体" w:hAnsi="华文楷体" w:eastAsia="华文楷体" w:cs="华文楷体"/>
          <w:b w:val="0"/>
          <w:i w:val="0"/>
          <w:sz w:val="21"/>
          <w:szCs w:val="21"/>
        </w:rPr>
        <w:t>法定代表人 / 负责人：王静</w:t>
      </w:r>
      <w:r>
        <w:rPr>
          <w:rFonts w:hint="eastAsia" w:ascii="华文楷体" w:hAnsi="华文楷体" w:eastAsia="华文楷体" w:cs="华文楷体"/>
          <w:b w:val="0"/>
          <w:i w:val="0"/>
          <w:sz w:val="21"/>
          <w:szCs w:val="21"/>
        </w:rPr>
        <w:br w:type="textWrapping"/>
      </w:r>
      <w:r>
        <w:rPr>
          <w:rFonts w:hint="eastAsia" w:ascii="华文楷体" w:hAnsi="华文楷体" w:eastAsia="华文楷体" w:cs="华文楷体"/>
          <w:b w:val="0"/>
          <w:i w:val="0"/>
          <w:sz w:val="21"/>
          <w:szCs w:val="21"/>
        </w:rPr>
        <w:t>地址：成都高新区天府大道中段688号A3-12楼1203</w:t>
      </w:r>
      <w:r>
        <w:rPr>
          <w:rFonts w:hint="eastAsia" w:ascii="华文楷体" w:hAnsi="华文楷体" w:eastAsia="华文楷体" w:cs="华文楷体"/>
          <w:b w:val="0"/>
          <w:i w:val="0"/>
          <w:sz w:val="21"/>
          <w:szCs w:val="21"/>
        </w:rPr>
        <w:br w:type="textWrapping"/>
      </w:r>
      <w:r>
        <w:rPr>
          <w:rFonts w:hint="eastAsia" w:ascii="华文楷体" w:hAnsi="华文楷体" w:eastAsia="华文楷体" w:cs="华文楷体"/>
          <w:b w:val="0"/>
          <w:i w:val="0"/>
          <w:sz w:val="21"/>
          <w:szCs w:val="21"/>
        </w:rPr>
        <w:t>联系电话：18611447685</w:t>
      </w:r>
    </w:p>
    <w:p w14:paraId="71630F0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28"/>
        </w:rPr>
      </w:pPr>
    </w:p>
    <w:p w14:paraId="1DA88A2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480" w:firstLineChars="20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鉴于甲方需提升其</w:t>
      </w:r>
      <w:r>
        <w:rPr>
          <w:rFonts w:hint="eastAsia" w:ascii="Arial" w:hAnsi="Arial" w:eastAsia="wps灵秀黑"/>
          <w:b w:val="0"/>
          <w:i w:val="0"/>
          <w:sz w:val="24"/>
          <w:szCs w:val="28"/>
          <w:lang w:val="en-US" w:eastAsia="zh-CN"/>
        </w:rPr>
        <w:t>个人品牌的</w:t>
      </w:r>
      <w:r>
        <w:rPr>
          <w:rFonts w:ascii="Arial" w:hAnsi="Arial" w:eastAsia="wps灵秀黑"/>
          <w:b w:val="0"/>
          <w:i w:val="0"/>
          <w:sz w:val="24"/>
          <w:szCs w:val="28"/>
        </w:rPr>
        <w:t>A</w:t>
      </w:r>
      <w:r>
        <w:rPr>
          <w:rFonts w:hint="eastAsia" w:ascii="Arial" w:hAnsi="Arial" w:eastAsia="wps灵秀黑"/>
          <w:b w:val="0"/>
          <w:i w:val="0"/>
          <w:sz w:val="24"/>
          <w:szCs w:val="28"/>
          <w:lang w:val="en-US" w:eastAsia="zh-CN"/>
        </w:rPr>
        <w:t>I</w:t>
      </w:r>
      <w:r>
        <w:rPr>
          <w:rFonts w:ascii="Arial" w:hAnsi="Arial" w:eastAsia="wps灵秀黑"/>
          <w:b w:val="0"/>
          <w:i w:val="0"/>
          <w:sz w:val="24"/>
          <w:szCs w:val="28"/>
        </w:rPr>
        <w:t>品牌资产管理效果，乙方具备专业的 AI 品牌资产管理服务能力，双方本着平等自愿、互利共赢的原则，经友好协商，达成如下协议，以资共同遵守。</w:t>
      </w:r>
    </w:p>
    <w:p w14:paraId="0DA2580F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31"/>
        </w:rPr>
      </w:pPr>
      <w:r>
        <w:rPr>
          <w:rFonts w:ascii="Arial" w:hAnsi="Arial" w:eastAsia="wps灵秀黑"/>
          <w:b w:val="0"/>
          <w:i w:val="0"/>
          <w:sz w:val="24"/>
          <w:szCs w:val="31"/>
        </w:rPr>
        <w:t>一、服务内容与目标</w:t>
      </w:r>
    </w:p>
    <w:p w14:paraId="362A4FA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480" w:firstLineChars="20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乙方为甲方提供</w:t>
      </w:r>
      <w:r>
        <w:rPr>
          <w:rFonts w:hint="eastAsia" w:ascii="Arial" w:hAnsi="Arial" w:eastAsia="wps灵秀黑"/>
          <w:b w:val="0"/>
          <w:i w:val="0"/>
          <w:sz w:val="24"/>
          <w:szCs w:val="28"/>
          <w:lang w:val="en-US" w:eastAsia="zh-CN"/>
        </w:rPr>
        <w:t>其</w:t>
      </w:r>
      <w:r>
        <w:rPr>
          <w:rFonts w:ascii="Arial" w:hAnsi="Arial" w:eastAsia="wps灵秀黑"/>
          <w:b w:val="0"/>
          <w:i w:val="0"/>
          <w:sz w:val="24"/>
          <w:szCs w:val="28"/>
        </w:rPr>
        <w:t> 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AI 品牌资产管理服务</w:t>
      </w:r>
      <w:r>
        <w:rPr>
          <w:rFonts w:ascii="Arial" w:hAnsi="Arial" w:eastAsia="wps灵秀黑"/>
          <w:b w:val="0"/>
          <w:i w:val="0"/>
          <w:sz w:val="24"/>
          <w:szCs w:val="28"/>
        </w:rPr>
        <w:t>，具体服务细节以双方确认的《AI 品牌资产管理服务执行方案》（作为本协议附件）为准。</w:t>
      </w:r>
    </w:p>
    <w:p w14:paraId="1F57575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26"/>
        </w:rPr>
      </w:pPr>
      <w:r>
        <w:rPr>
          <w:rFonts w:ascii="Arial" w:hAnsi="Arial" w:eastAsia="wps灵秀黑"/>
          <w:b w:val="0"/>
          <w:i w:val="0"/>
          <w:sz w:val="24"/>
          <w:szCs w:val="26"/>
        </w:rPr>
        <w:t>（一）服务定义与范围</w:t>
      </w:r>
    </w:p>
    <w:p w14:paraId="4C1D681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AI内容策略规划：</w:t>
      </w:r>
      <w:r>
        <w:rPr>
          <w:rFonts w:ascii="Arial" w:hAnsi="Arial" w:eastAsia="wps灵秀黑"/>
          <w:b w:val="0"/>
          <w:i w:val="0"/>
          <w:sz w:val="24"/>
          <w:szCs w:val="28"/>
        </w:rPr>
        <w:t>结合甲方品牌定位、产品核心卖点及目标AI平台（如元宝、DeepSeek、豆包、纳米AI等）的算法逻辑，制定内容投喂主题方向、发布节奏及优化目标。</w:t>
      </w:r>
    </w:p>
    <w:p w14:paraId="1867981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AI内容质量优化：</w:t>
      </w:r>
      <w:r>
        <w:rPr>
          <w:rFonts w:ascii="Arial" w:hAnsi="Arial" w:eastAsia="wps灵秀黑"/>
          <w:b w:val="0"/>
          <w:i w:val="0"/>
          <w:sz w:val="24"/>
          <w:szCs w:val="28"/>
        </w:rPr>
        <w:t>优化AI语料库内容的逻辑连贯性、信息准确性、品牌关联性，确保内容符合各平台审核规范，提升AI模型对品牌信息的抓取率和准确度。</w:t>
      </w:r>
    </w:p>
    <w:p w14:paraId="061C626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多模态分发优化：</w:t>
      </w:r>
      <w:r>
        <w:rPr>
          <w:rFonts w:ascii="Arial" w:hAnsi="Arial" w:eastAsia="wps灵秀黑"/>
          <w:b w:val="0"/>
          <w:i w:val="0"/>
          <w:sz w:val="24"/>
          <w:szCs w:val="28"/>
        </w:rPr>
        <w:t>根据不同AI模型的检索偏好，调整内容的呈现形式与分发渠道，搭建多平台分发矩阵，提升品牌在AI回答中的可见度。</w:t>
      </w:r>
    </w:p>
    <w:p w14:paraId="6E5E7CD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效果监测与迭代：</w:t>
      </w:r>
      <w:r>
        <w:rPr>
          <w:rFonts w:ascii="Arial" w:hAnsi="Arial" w:eastAsia="wps灵秀黑"/>
          <w:b w:val="0"/>
          <w:i w:val="0"/>
          <w:sz w:val="24"/>
          <w:szCs w:val="28"/>
        </w:rPr>
        <w:t> 利用专业工具实时监测品牌在各大AI模型的表现，并根据数据反馈动态调整优化策略。</w:t>
      </w:r>
    </w:p>
    <w:p w14:paraId="1815B94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26"/>
        </w:rPr>
      </w:pPr>
      <w:r>
        <w:rPr>
          <w:rFonts w:ascii="Arial" w:hAnsi="Arial" w:eastAsia="wps灵秀黑"/>
          <w:b w:val="0"/>
          <w:i w:val="0"/>
          <w:sz w:val="24"/>
          <w:szCs w:val="26"/>
        </w:rPr>
        <w:t>（二）服务套餐与基础配置</w:t>
      </w:r>
    </w:p>
    <w:p w14:paraId="4E3A4DB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服务平台：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6</w:t>
      </w:r>
      <w:r>
        <w:rPr>
          <w:rFonts w:ascii="Arial" w:hAnsi="Arial" w:eastAsia="wps灵秀黑"/>
          <w:b w:val="0"/>
          <w:i w:val="0"/>
          <w:sz w:val="24"/>
          <w:szCs w:val="28"/>
        </w:rPr>
        <w:t> 个核心平台</w:t>
      </w:r>
      <w:r>
        <w:rPr>
          <w:rFonts w:hint="eastAsia" w:ascii="Arial" w:hAnsi="Arial" w:eastAsia="wps灵秀黑"/>
          <w:b w:val="0"/>
          <w:i w:val="0"/>
          <w:sz w:val="24"/>
          <w:szCs w:val="28"/>
          <w:lang w:eastAsia="zh-CN"/>
        </w:rPr>
        <w:t>：</w:t>
      </w:r>
      <w:r>
        <w:rPr>
          <w:rFonts w:ascii="Arial" w:hAnsi="Arial" w:eastAsia="wps灵秀黑"/>
          <w:b w:val="0"/>
          <w:i w:val="0"/>
          <w:sz w:val="24"/>
          <w:szCs w:val="28"/>
        </w:rPr>
        <w:t>包括</w:t>
      </w:r>
      <w:r>
        <w:rPr>
          <w:rFonts w:hint="eastAsia" w:ascii="Arial" w:hAnsi="Arial" w:eastAsia="wps灵秀黑"/>
          <w:b w:val="0"/>
          <w:i w:val="0"/>
          <w:sz w:val="24"/>
          <w:szCs w:val="28"/>
          <w:lang w:val="en-US" w:eastAsia="zh-CN"/>
        </w:rPr>
        <w:t>豆包、</w:t>
      </w:r>
      <w:r>
        <w:rPr>
          <w:rFonts w:ascii="Arial" w:hAnsi="Arial" w:eastAsia="wps灵秀黑"/>
          <w:b w:val="0"/>
          <w:i w:val="0"/>
          <w:sz w:val="24"/>
          <w:szCs w:val="28"/>
        </w:rPr>
        <w:t>元宝、DeepSeek、</w:t>
      </w:r>
      <w:r>
        <w:rPr>
          <w:rFonts w:hint="eastAsia" w:ascii="Arial" w:hAnsi="Arial" w:eastAsia="wps灵秀黑"/>
          <w:b w:val="0"/>
          <w:i w:val="0"/>
          <w:sz w:val="24"/>
          <w:szCs w:val="28"/>
          <w:lang w:val="en-US" w:eastAsia="zh-CN"/>
        </w:rPr>
        <w:t>千问</w:t>
      </w:r>
      <w:r>
        <w:rPr>
          <w:rFonts w:ascii="Arial" w:hAnsi="Arial" w:eastAsia="wps灵秀黑"/>
          <w:b w:val="0"/>
          <w:i w:val="0"/>
          <w:sz w:val="24"/>
          <w:szCs w:val="28"/>
        </w:rPr>
        <w:t>、</w:t>
      </w:r>
      <w:r>
        <w:rPr>
          <w:rFonts w:hint="eastAsia" w:ascii="Arial" w:hAnsi="Arial" w:eastAsia="wps灵秀黑"/>
          <w:b w:val="0"/>
          <w:i w:val="0"/>
          <w:sz w:val="24"/>
          <w:szCs w:val="28"/>
          <w:lang w:val="en-US" w:eastAsia="zh-CN"/>
        </w:rPr>
        <w:t>kimi、</w:t>
      </w:r>
      <w:r>
        <w:rPr>
          <w:rFonts w:ascii="Arial" w:hAnsi="Arial" w:eastAsia="wps灵秀黑"/>
          <w:b w:val="0"/>
          <w:i w:val="0"/>
          <w:sz w:val="24"/>
          <w:szCs w:val="28"/>
        </w:rPr>
        <w:t>纳米AI </w:t>
      </w:r>
      <w:r>
        <w:rPr>
          <w:rFonts w:hint="eastAsia" w:ascii="Arial" w:hAnsi="Arial" w:eastAsia="wps灵秀黑"/>
          <w:b w:val="0"/>
          <w:i w:val="0"/>
          <w:sz w:val="24"/>
          <w:szCs w:val="28"/>
          <w:lang w:eastAsia="zh-CN"/>
        </w:rPr>
        <w:t>。</w:t>
      </w:r>
    </w:p>
    <w:p w14:paraId="1FADF53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服务配置：</w:t>
      </w:r>
    </w:p>
    <w:p w14:paraId="5965EBFA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298" w:right="0" w:hanging="215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覆盖 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30</w:t>
      </w:r>
      <w:r>
        <w:rPr>
          <w:rFonts w:ascii="Arial" w:hAnsi="Arial" w:eastAsia="wps灵秀黑"/>
          <w:b w:val="0"/>
          <w:i w:val="0"/>
          <w:sz w:val="24"/>
          <w:szCs w:val="28"/>
        </w:rPr>
        <w:t> 个核心关键词；</w:t>
      </w:r>
    </w:p>
    <w:p w14:paraId="1B9D7EA9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298" w:right="0" w:hanging="215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提供AI可见度监测报告服务；</w:t>
      </w:r>
    </w:p>
    <w:p w14:paraId="085825BF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298" w:right="0" w:hanging="215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提供品牌AI诊断报告服务；</w:t>
      </w:r>
    </w:p>
    <w:p w14:paraId="69C7FF03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298" w:right="0" w:hanging="215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提供标准内容优化与投喂服务；</w:t>
      </w:r>
    </w:p>
    <w:p w14:paraId="6BAFF0DE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298" w:right="0" w:hanging="215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提供持续监测与动态优化服务。</w:t>
      </w:r>
    </w:p>
    <w:p w14:paraId="1CCD8E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26"/>
        </w:rPr>
      </w:pPr>
      <w:r>
        <w:rPr>
          <w:rFonts w:ascii="Arial" w:hAnsi="Arial" w:eastAsia="wps灵秀黑"/>
          <w:b w:val="0"/>
          <w:i w:val="0"/>
          <w:sz w:val="24"/>
          <w:szCs w:val="26"/>
        </w:rPr>
        <w:t>（三）核心考核指标（KPI）与交付承诺</w:t>
      </w:r>
    </w:p>
    <w:p w14:paraId="2A34134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720" w:firstLineChars="30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双方约定，本服务周期的核心考核指标如下：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0"/>
        <w:gridCol w:w="1781"/>
      </w:tblGrid>
      <w:tr w14:paraId="3698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854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/>
                <w:i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i w:val="0"/>
                <w:kern w:val="0"/>
                <w:sz w:val="21"/>
                <w:szCs w:val="21"/>
                <w:lang w:val="en-US" w:eastAsia="zh-CN" w:bidi="ar"/>
              </w:rPr>
              <w:t>核心指标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FA2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/>
                <w:i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 w:val="0"/>
                <w:i w:val="0"/>
                <w:kern w:val="0"/>
                <w:sz w:val="21"/>
                <w:szCs w:val="21"/>
                <w:lang w:val="en-US" w:eastAsia="zh-CN" w:bidi="ar"/>
              </w:rPr>
              <w:t>首期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i w:val="0"/>
                <w:kern w:val="0"/>
                <w:sz w:val="21"/>
                <w:szCs w:val="21"/>
                <w:lang w:val="en-US" w:eastAsia="zh-CN" w:bidi="ar"/>
              </w:rPr>
              <w:t>交付目标</w:t>
            </w:r>
          </w:p>
        </w:tc>
      </w:tr>
      <w:tr w14:paraId="6D07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4B0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i w:val="0"/>
                <w:sz w:val="21"/>
                <w:szCs w:val="21"/>
              </w:rPr>
            </w:pPr>
            <w:r>
              <w:rPr>
                <w:rStyle w:val="8"/>
                <w:rFonts w:hint="eastAsia" w:ascii="华文楷体" w:hAnsi="华文楷体" w:eastAsia="华文楷体" w:cs="华文楷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AI 平台整体提及率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42E5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i w:val="0"/>
                <w:sz w:val="21"/>
                <w:szCs w:val="21"/>
              </w:rPr>
            </w:pPr>
            <w:r>
              <w:rPr>
                <w:rStyle w:val="8"/>
                <w:rFonts w:hint="eastAsia" w:ascii="华文楷体" w:hAnsi="华文楷体" w:eastAsia="华文楷体" w:cs="华文楷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≥ 50%</w:t>
            </w:r>
          </w:p>
        </w:tc>
      </w:tr>
      <w:tr w14:paraId="2843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D0D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i w:val="0"/>
                <w:sz w:val="21"/>
                <w:szCs w:val="21"/>
              </w:rPr>
            </w:pPr>
            <w:r>
              <w:rPr>
                <w:rStyle w:val="8"/>
                <w:rFonts w:hint="eastAsia" w:ascii="华文楷体" w:hAnsi="华文楷体" w:eastAsia="华文楷体" w:cs="华文楷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核心场景词首屏排名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D7A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i w:val="0"/>
                <w:sz w:val="21"/>
                <w:szCs w:val="21"/>
              </w:rPr>
            </w:pPr>
            <w:r>
              <w:rPr>
                <w:rStyle w:val="8"/>
                <w:rFonts w:hint="eastAsia" w:ascii="华文楷体" w:hAnsi="华文楷体" w:eastAsia="华文楷体" w:cs="华文楷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Top 1–3</w:t>
            </w:r>
          </w:p>
        </w:tc>
      </w:tr>
      <w:tr w14:paraId="7EDD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635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i w:val="0"/>
                <w:sz w:val="21"/>
                <w:szCs w:val="21"/>
              </w:rPr>
            </w:pPr>
            <w:r>
              <w:rPr>
                <w:rStyle w:val="8"/>
                <w:rFonts w:hint="eastAsia" w:ascii="华文楷体" w:hAnsi="华文楷体" w:eastAsia="华文楷体" w:cs="华文楷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品牌定义准确率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ED56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i w:val="0"/>
                <w:sz w:val="21"/>
                <w:szCs w:val="21"/>
              </w:rPr>
            </w:pPr>
            <w:r>
              <w:rPr>
                <w:rStyle w:val="8"/>
                <w:rFonts w:hint="eastAsia" w:ascii="华文楷体" w:hAnsi="华文楷体" w:eastAsia="华文楷体" w:cs="华文楷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≥ 80%</w:t>
            </w:r>
          </w:p>
        </w:tc>
      </w:tr>
      <w:tr w14:paraId="3CB7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5C9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i w:val="0"/>
                <w:sz w:val="21"/>
                <w:szCs w:val="21"/>
              </w:rPr>
            </w:pPr>
            <w:r>
              <w:rPr>
                <w:rStyle w:val="8"/>
                <w:rFonts w:hint="eastAsia" w:ascii="华文楷体" w:hAnsi="华文楷体" w:eastAsia="华文楷体" w:cs="华文楷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竞品对比胜出率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C61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i w:val="0"/>
                <w:sz w:val="21"/>
                <w:szCs w:val="21"/>
              </w:rPr>
            </w:pPr>
            <w:r>
              <w:rPr>
                <w:rStyle w:val="8"/>
                <w:rFonts w:hint="eastAsia" w:ascii="华文楷体" w:hAnsi="华文楷体" w:eastAsia="华文楷体" w:cs="华文楷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稳定正向推荐</w:t>
            </w:r>
          </w:p>
        </w:tc>
      </w:tr>
    </w:tbl>
    <w:p w14:paraId="5201E45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480" w:firstLineChars="20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特别说明：</w:t>
      </w:r>
    </w:p>
    <w:p w14:paraId="722F9DB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动态调整机制：</w:t>
      </w:r>
      <w:r>
        <w:rPr>
          <w:rFonts w:ascii="Arial" w:hAnsi="Arial" w:eastAsia="wps灵秀黑"/>
          <w:b w:val="0"/>
          <w:i w:val="0"/>
          <w:sz w:val="24"/>
          <w:szCs w:val="28"/>
        </w:rPr>
        <w:t>持续监测和优化期间，提及交付目标会根据行业情况、竞争情况变化及AI模型版本更新而有所变化，具体波动范围双方可友好协商。</w:t>
      </w:r>
      <w:bookmarkStart w:id="0" w:name="_GoBack"/>
      <w:bookmarkEnd w:id="0"/>
    </w:p>
    <w:p w14:paraId="74CAE76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保量承诺：</w:t>
      </w:r>
      <w:r>
        <w:rPr>
          <w:rFonts w:ascii="Arial" w:hAnsi="Arial" w:eastAsia="wps灵秀黑"/>
          <w:b w:val="0"/>
          <w:i w:val="0"/>
          <w:sz w:val="24"/>
          <w:szCs w:val="28"/>
        </w:rPr>
        <w:t>无论算法如何波动，乙方保证每月至少完成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30篇</w:t>
      </w:r>
      <w:r>
        <w:rPr>
          <w:rFonts w:ascii="Arial" w:hAnsi="Arial" w:eastAsia="wps灵秀黑"/>
          <w:b w:val="0"/>
          <w:i w:val="0"/>
          <w:sz w:val="24"/>
          <w:szCs w:val="28"/>
        </w:rPr>
        <w:t>高质量文章/语料的线上发布与投喂，以确保品牌声量的持续积累。</w:t>
      </w:r>
    </w:p>
    <w:p w14:paraId="2C98401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26"/>
        </w:rPr>
      </w:pPr>
      <w:r>
        <w:rPr>
          <w:rFonts w:ascii="Arial" w:hAnsi="Arial" w:eastAsia="wps灵秀黑"/>
          <w:b w:val="0"/>
          <w:i w:val="0"/>
          <w:sz w:val="24"/>
          <w:szCs w:val="26"/>
        </w:rPr>
        <w:t>（四）交付物清单</w:t>
      </w:r>
    </w:p>
    <w:p w14:paraId="4BD3BFA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720" w:firstLineChars="30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乙方应按阶段向甲方提交以下交付物：</w:t>
      </w:r>
    </w:p>
    <w:p w14:paraId="3D958E5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hint="eastAsia" w:ascii="Arial" w:hAnsi="Arial" w:eastAsia="wps灵秀黑"/>
          <w:b w:val="0"/>
          <w:i w:val="0"/>
          <w:sz w:val="24"/>
          <w:szCs w:val="28"/>
          <w:lang w:val="en-US" w:eastAsia="zh-CN"/>
        </w:rPr>
        <w:t>月度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执行报告：</w:t>
      </w:r>
      <w:r>
        <w:rPr>
          <w:rFonts w:ascii="Arial" w:hAnsi="Arial" w:eastAsia="wps灵秀黑"/>
          <w:b w:val="0"/>
          <w:i w:val="0"/>
          <w:sz w:val="24"/>
          <w:szCs w:val="28"/>
        </w:rPr>
        <w:t> 包含AI回答截图、排名变化数据、命中问题分析，直观展示优化进度。</w:t>
      </w:r>
    </w:p>
    <w:p w14:paraId="7B863A2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舆情预警：</w:t>
      </w:r>
      <w:r>
        <w:rPr>
          <w:rFonts w:ascii="Arial" w:hAnsi="Arial" w:eastAsia="wps灵秀黑"/>
          <w:b w:val="0"/>
          <w:i w:val="0"/>
          <w:sz w:val="24"/>
          <w:szCs w:val="28"/>
        </w:rPr>
        <w:t>在执行过程中，若发现潜在负面信息（如“服务态度差”、“价格争议”等），乙方需及时提示甲方并提供应对建议。</w:t>
      </w:r>
    </w:p>
    <w:p w14:paraId="79244F17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hint="eastAsia" w:ascii="Arial" w:hAnsi="Arial" w:eastAsia="wps灵秀黑"/>
          <w:b w:val="0"/>
          <w:i w:val="0"/>
          <w:sz w:val="24"/>
          <w:szCs w:val="28"/>
          <w:lang w:val="en-US" w:eastAsia="zh-CN"/>
        </w:rPr>
        <w:t>月度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效果分析报告：</w:t>
      </w:r>
      <w:r>
        <w:rPr>
          <w:rFonts w:ascii="Arial" w:hAnsi="Arial" w:eastAsia="wps灵秀黑"/>
          <w:b w:val="0"/>
          <w:i w:val="0"/>
          <w:sz w:val="24"/>
          <w:szCs w:val="28"/>
        </w:rPr>
        <w:t>包含KPI达成复盘、AI 回答实证分析、后续优化建议等。</w:t>
      </w:r>
    </w:p>
    <w:p w14:paraId="3DA2C2D8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31"/>
        </w:rPr>
      </w:pPr>
      <w:r>
        <w:rPr>
          <w:rFonts w:ascii="Arial" w:hAnsi="Arial" w:eastAsia="wps灵秀黑"/>
          <w:b w:val="0"/>
          <w:i w:val="0"/>
          <w:sz w:val="24"/>
          <w:szCs w:val="31"/>
        </w:rPr>
        <w:t>二、特别风险提示与免责说明</w:t>
      </w:r>
    </w:p>
    <w:p w14:paraId="63F0552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480" w:firstLineChars="20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鉴于大模型技术的特殊性与前沿性，为保障双方权益，特此进行如下风险提示与免责说明，甲方对此表示充分理解与认可：</w:t>
      </w:r>
    </w:p>
    <w:p w14:paraId="2DC8C02C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算法黑盒波动：</w:t>
      </w:r>
      <w:r>
        <w:rPr>
          <w:rFonts w:ascii="Arial" w:hAnsi="Arial" w:eastAsia="wps灵秀黑"/>
          <w:b w:val="0"/>
          <w:i w:val="0"/>
          <w:sz w:val="24"/>
          <w:szCs w:val="28"/>
        </w:rPr>
        <w:t>AI模型的输出结果受底层算法更新（如DeepSeek版本迭代、数据权重调整）影响，排名及提及率可能会有短期波动，这属于行业正常现象。乙方将通过持续投喂和策略调整进行动态维稳，但不视为乙方违约。</w:t>
      </w:r>
    </w:p>
    <w:p w14:paraId="5C4D067E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非广告承诺：</w:t>
      </w:r>
      <w:r>
        <w:rPr>
          <w:rFonts w:ascii="Arial" w:hAnsi="Arial" w:eastAsia="wps灵秀黑"/>
          <w:b w:val="0"/>
          <w:i w:val="0"/>
          <w:sz w:val="24"/>
          <w:szCs w:val="28"/>
        </w:rPr>
        <w:t>AI品牌资产管理服务旨在优化“被提及率”和“内容准确度”，不同于传统搜索竞价排名（SEM）的广告购买行为。乙方无法承诺“100% 永远排名第一”或“绝对排他性推荐”。</w:t>
      </w:r>
    </w:p>
    <w:p w14:paraId="62951E6E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合规性红线：</w:t>
      </w:r>
      <w:r>
        <w:rPr>
          <w:rFonts w:ascii="Arial" w:hAnsi="Arial" w:eastAsia="wps灵秀黑"/>
          <w:b w:val="0"/>
          <w:i w:val="0"/>
          <w:sz w:val="24"/>
          <w:szCs w:val="28"/>
        </w:rPr>
        <w:t> 所有投喂内容必须严格遵守《广告法》及各平台规则。严禁使用“包就业、保薪资、第一、唯一”等绝对化违禁词。若因甲方坚持使用违规词汇导致品牌词被模型屏蔽或账号受限，责任由甲方自行承担。</w:t>
      </w:r>
    </w:p>
    <w:p w14:paraId="379BB589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31"/>
        </w:rPr>
      </w:pPr>
      <w:r>
        <w:rPr>
          <w:rFonts w:ascii="Arial" w:hAnsi="Arial" w:eastAsia="wps灵秀黑"/>
          <w:b w:val="0"/>
          <w:i w:val="0"/>
          <w:sz w:val="24"/>
          <w:szCs w:val="31"/>
        </w:rPr>
        <w:t>三、服务期限</w:t>
      </w:r>
    </w:p>
    <w:p w14:paraId="47020E5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480" w:firstLineChars="20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本协议服务期限自 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2025</w:t>
      </w:r>
      <w:r>
        <w:rPr>
          <w:rFonts w:ascii="Arial" w:hAnsi="Arial" w:eastAsia="wps灵秀黑"/>
          <w:b w:val="0"/>
          <w:i w:val="0"/>
          <w:sz w:val="24"/>
          <w:szCs w:val="28"/>
        </w:rPr>
        <w:t> 年 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12</w:t>
      </w:r>
      <w:r>
        <w:rPr>
          <w:rFonts w:ascii="Arial" w:hAnsi="Arial" w:eastAsia="wps灵秀黑"/>
          <w:b w:val="0"/>
          <w:i w:val="0"/>
          <w:sz w:val="24"/>
          <w:szCs w:val="28"/>
        </w:rPr>
        <w:t> 月 </w:t>
      </w:r>
      <w:r>
        <w:rPr>
          <w:rFonts w:hint="eastAsia" w:ascii="Arial" w:hAnsi="Arial" w:eastAsia="wps灵秀黑"/>
          <w:b w:val="0"/>
          <w:i w:val="0"/>
          <w:sz w:val="24"/>
          <w:szCs w:val="28"/>
          <w:lang w:val="en-US" w:eastAsia="zh-CN"/>
        </w:rPr>
        <w:t>22</w:t>
      </w:r>
      <w:r>
        <w:rPr>
          <w:rFonts w:ascii="Arial" w:hAnsi="Arial" w:eastAsia="wps灵秀黑"/>
          <w:b w:val="0"/>
          <w:i w:val="0"/>
          <w:sz w:val="24"/>
          <w:szCs w:val="28"/>
        </w:rPr>
        <w:t> 日起至 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2026</w:t>
      </w:r>
      <w:r>
        <w:rPr>
          <w:rFonts w:ascii="Arial" w:hAnsi="Arial" w:eastAsia="wps灵秀黑"/>
          <w:b w:val="0"/>
          <w:i w:val="0"/>
          <w:sz w:val="24"/>
          <w:szCs w:val="28"/>
        </w:rPr>
        <w:t> 年 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12</w:t>
      </w:r>
      <w:r>
        <w:rPr>
          <w:rFonts w:ascii="Arial" w:hAnsi="Arial" w:eastAsia="wps灵秀黑"/>
          <w:b w:val="0"/>
          <w:i w:val="0"/>
          <w:sz w:val="24"/>
          <w:szCs w:val="28"/>
        </w:rPr>
        <w:t> 月 </w:t>
      </w:r>
      <w:r>
        <w:rPr>
          <w:rFonts w:hint="eastAsia" w:ascii="Arial" w:hAnsi="Arial" w:eastAsia="wps灵秀黑"/>
          <w:b w:val="0"/>
          <w:i w:val="0"/>
          <w:sz w:val="24"/>
          <w:szCs w:val="28"/>
          <w:lang w:val="en-US" w:eastAsia="zh-CN"/>
        </w:rPr>
        <w:t>22</w:t>
      </w:r>
      <w:r>
        <w:rPr>
          <w:rFonts w:ascii="Arial" w:hAnsi="Arial" w:eastAsia="wps灵秀黑"/>
          <w:b w:val="0"/>
          <w:i w:val="0"/>
          <w:sz w:val="24"/>
          <w:szCs w:val="28"/>
        </w:rPr>
        <w:t> 日止，共计 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12</w:t>
      </w:r>
      <w:r>
        <w:rPr>
          <w:rFonts w:ascii="Arial" w:hAnsi="Arial" w:eastAsia="wps灵秀黑"/>
          <w:b w:val="0"/>
          <w:i w:val="0"/>
          <w:sz w:val="24"/>
          <w:szCs w:val="28"/>
        </w:rPr>
        <w:t> 个月。</w:t>
      </w:r>
    </w:p>
    <w:p w14:paraId="377F8BAA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31"/>
        </w:rPr>
      </w:pPr>
      <w:r>
        <w:rPr>
          <w:rFonts w:ascii="Arial" w:hAnsi="Arial" w:eastAsia="wps灵秀黑"/>
          <w:b w:val="0"/>
          <w:i w:val="0"/>
          <w:sz w:val="24"/>
          <w:szCs w:val="31"/>
        </w:rPr>
        <w:t>四、服务费用及支付方式</w:t>
      </w:r>
    </w:p>
    <w:p w14:paraId="051DBB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26"/>
        </w:rPr>
      </w:pPr>
      <w:r>
        <w:rPr>
          <w:rFonts w:ascii="Arial" w:hAnsi="Arial" w:eastAsia="wps灵秀黑"/>
          <w:b w:val="0"/>
          <w:i w:val="0"/>
          <w:sz w:val="24"/>
          <w:szCs w:val="26"/>
        </w:rPr>
        <w:t>（一）服务费用</w:t>
      </w:r>
    </w:p>
    <w:p w14:paraId="76EE46A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right="0" w:firstLine="480" w:firstLineChars="20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本协议项下，甲方应向乙方支付的AI品牌资产管理服务总费用为人民币 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15,800</w:t>
      </w:r>
      <w:r>
        <w:rPr>
          <w:rFonts w:ascii="Arial" w:hAnsi="Arial" w:eastAsia="wps灵秀黑"/>
          <w:b w:val="0"/>
          <w:i w:val="0"/>
          <w:sz w:val="24"/>
          <w:szCs w:val="28"/>
        </w:rPr>
        <w:t> 元（大写：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壹万伍仟捌佰元</w:t>
      </w:r>
      <w:r>
        <w:rPr>
          <w:rFonts w:ascii="Arial" w:hAnsi="Arial" w:eastAsia="wps灵秀黑"/>
          <w:b w:val="0"/>
          <w:i w:val="0"/>
          <w:sz w:val="24"/>
          <w:szCs w:val="28"/>
        </w:rPr>
        <w:t> 整）。该费用包含乙方提供服务所需的人工（策略制定、内容优化、数据监测）、技术（AI工具使用权、数据分析工具）、平台适配等成本。若涉及第三方平台广告投放费用、权威媒体发布费用或额外内容版权费用，需甲方另行承担。</w:t>
      </w:r>
    </w:p>
    <w:p w14:paraId="38D57B9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26"/>
        </w:rPr>
      </w:pPr>
      <w:r>
        <w:rPr>
          <w:rFonts w:ascii="Arial" w:hAnsi="Arial" w:eastAsia="wps灵秀黑"/>
          <w:b w:val="0"/>
          <w:i w:val="0"/>
          <w:sz w:val="24"/>
          <w:szCs w:val="26"/>
        </w:rPr>
        <w:t>（二）支付方式</w:t>
      </w:r>
    </w:p>
    <w:p w14:paraId="376A0076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预付款：</w:t>
      </w:r>
      <w:r>
        <w:rPr>
          <w:rFonts w:ascii="Arial" w:hAnsi="Arial" w:eastAsia="wps灵秀黑"/>
          <w:b w:val="0"/>
          <w:i w:val="0"/>
          <w:sz w:val="24"/>
          <w:szCs w:val="28"/>
        </w:rPr>
        <w:t>本协议签订后5个工作日内，甲方支付服务总费用的50%，即人民币 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7,900</w:t>
      </w:r>
      <w:r>
        <w:rPr>
          <w:rFonts w:ascii="Arial" w:hAnsi="Arial" w:eastAsia="wps灵秀黑"/>
          <w:b w:val="0"/>
          <w:i w:val="0"/>
          <w:sz w:val="24"/>
          <w:szCs w:val="28"/>
        </w:rPr>
        <w:t> 元（大写：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七仟玖佰元</w:t>
      </w:r>
      <w:r>
        <w:rPr>
          <w:rFonts w:ascii="Arial" w:hAnsi="Arial" w:eastAsia="wps灵秀黑"/>
          <w:b w:val="0"/>
          <w:i w:val="0"/>
          <w:sz w:val="24"/>
          <w:szCs w:val="28"/>
        </w:rPr>
        <w:t> 整）；</w:t>
      </w:r>
    </w:p>
    <w:p w14:paraId="7AF45FEF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尾款：</w:t>
      </w:r>
      <w:r>
        <w:rPr>
          <w:rFonts w:ascii="Arial" w:hAnsi="Arial" w:eastAsia="wps灵秀黑"/>
          <w:b w:val="0"/>
          <w:i w:val="0"/>
          <w:sz w:val="24"/>
          <w:szCs w:val="28"/>
        </w:rPr>
        <w:t>甲方收到乙方提交的《AI品牌资产管理服务效果报告》并确认服务达标后（一般为《执行方案》确认1个月）5 个工作日内，支付服务总费用的50%，即人民币 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7,900</w:t>
      </w:r>
      <w:r>
        <w:rPr>
          <w:rFonts w:ascii="Arial" w:hAnsi="Arial" w:eastAsia="wps灵秀黑"/>
          <w:b w:val="0"/>
          <w:i w:val="0"/>
          <w:sz w:val="24"/>
          <w:szCs w:val="28"/>
        </w:rPr>
        <w:t> 元（大写：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七仟玖佰元</w:t>
      </w:r>
      <w:r>
        <w:rPr>
          <w:rFonts w:ascii="Arial" w:hAnsi="Arial" w:eastAsia="wps灵秀黑"/>
          <w:b w:val="0"/>
          <w:i w:val="0"/>
          <w:sz w:val="24"/>
          <w:szCs w:val="28"/>
        </w:rPr>
        <w:t>整）。</w:t>
      </w:r>
    </w:p>
    <w:p w14:paraId="1F6183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right="0" w:rightChars="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9"/>
          <w:rFonts w:ascii="Arial" w:hAnsi="Arial" w:eastAsia="wps灵秀黑"/>
          <w:b w:val="0"/>
          <w:i w:val="0"/>
          <w:sz w:val="24"/>
          <w:szCs w:val="28"/>
        </w:rPr>
        <w:t>注：服务达标标准以本协议第一条第（三）款约定的核心指标为准。若甲方在收到报告后 5 个工作日内未提出书面异议，则视为对报告及服务达标的认可。</w:t>
      </w:r>
    </w:p>
    <w:p w14:paraId="553BE2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26"/>
        </w:rPr>
      </w:pPr>
      <w:r>
        <w:rPr>
          <w:rFonts w:ascii="Arial" w:hAnsi="Arial" w:eastAsia="wps灵秀黑"/>
          <w:b w:val="0"/>
          <w:i w:val="0"/>
          <w:sz w:val="24"/>
          <w:szCs w:val="26"/>
        </w:rPr>
        <w:t>（三）发票开具</w:t>
      </w:r>
    </w:p>
    <w:p w14:paraId="3D51AF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乙方在收到甲方每笔款项后 5 个工作日内，应向甲方开具等额合法有效的增值税发票（发票类型：____________，税率：__________）。发票开具信息以甲方提前提供的《开票信息确认单》为准。</w:t>
      </w:r>
    </w:p>
    <w:p w14:paraId="04625F8E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31"/>
        </w:rPr>
      </w:pPr>
      <w:r>
        <w:rPr>
          <w:rFonts w:ascii="Arial" w:hAnsi="Arial" w:eastAsia="wps灵秀黑"/>
          <w:b w:val="0"/>
          <w:i w:val="0"/>
          <w:sz w:val="24"/>
          <w:szCs w:val="31"/>
        </w:rPr>
        <w:t>五、双方权利与义务</w:t>
      </w:r>
    </w:p>
    <w:p w14:paraId="4BBC056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26"/>
        </w:rPr>
      </w:pPr>
      <w:r>
        <w:rPr>
          <w:rFonts w:ascii="Arial" w:hAnsi="Arial" w:eastAsia="wps灵秀黑"/>
          <w:b w:val="0"/>
          <w:i w:val="0"/>
          <w:sz w:val="24"/>
          <w:szCs w:val="26"/>
        </w:rPr>
        <w:t>（一）甲方权利与义务</w:t>
      </w:r>
    </w:p>
    <w:p w14:paraId="5F8FC997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权利：</w:t>
      </w:r>
    </w:p>
    <w:p w14:paraId="259BBAEB">
      <w:pPr>
        <w:keepNext w:val="0"/>
        <w:keepLines w:val="0"/>
        <w:pageBreakBefore w:val="0"/>
        <w:widowControl/>
        <w:numPr>
          <w:ilvl w:val="1"/>
          <w:numId w:val="8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144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有权要求乙方按照本协议及《执行方案》约定提供服务，随时了解服务进度及优化效果。</w:t>
      </w:r>
    </w:p>
    <w:p w14:paraId="463D3C41">
      <w:pPr>
        <w:keepNext w:val="0"/>
        <w:keepLines w:val="0"/>
        <w:pageBreakBefore w:val="0"/>
        <w:widowControl/>
        <w:numPr>
          <w:ilvl w:val="1"/>
          <w:numId w:val="8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144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有权对乙方提交的报告提出合理修改建议。</w:t>
      </w:r>
    </w:p>
    <w:p w14:paraId="4244CC30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义务：</w:t>
      </w:r>
    </w:p>
    <w:p w14:paraId="79985152">
      <w:pPr>
        <w:keepNext w:val="0"/>
        <w:keepLines w:val="0"/>
        <w:pageBreakBefore w:val="0"/>
        <w:widowControl/>
        <w:numPr>
          <w:ilvl w:val="1"/>
          <w:numId w:val="9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144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应在本协议签订后 3 个工作日内，向乙方提供服务所需资料（如品牌VI、产品参数、合规性要求等），并确保资料真实、合法。</w:t>
      </w:r>
    </w:p>
    <w:p w14:paraId="2B2ABB0D">
      <w:pPr>
        <w:keepNext w:val="0"/>
        <w:keepLines w:val="0"/>
        <w:pageBreakBefore w:val="0"/>
        <w:widowControl/>
        <w:numPr>
          <w:ilvl w:val="1"/>
          <w:numId w:val="9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144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应及时配合乙方的服务执行工作（如审核内容、确认权限）。</w:t>
      </w:r>
    </w:p>
    <w:p w14:paraId="73E40ECB">
      <w:pPr>
        <w:keepNext w:val="0"/>
        <w:keepLines w:val="0"/>
        <w:pageBreakBefore w:val="0"/>
        <w:widowControl/>
        <w:numPr>
          <w:ilvl w:val="1"/>
          <w:numId w:val="9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144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应按时支付服务费用。</w:t>
      </w:r>
    </w:p>
    <w:p w14:paraId="5C02CB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26"/>
        </w:rPr>
      </w:pPr>
      <w:r>
        <w:rPr>
          <w:rFonts w:ascii="Arial" w:hAnsi="Arial" w:eastAsia="wps灵秀黑"/>
          <w:b w:val="0"/>
          <w:i w:val="0"/>
          <w:sz w:val="24"/>
          <w:szCs w:val="26"/>
        </w:rPr>
        <w:t>（二）乙方权利与义务</w:t>
      </w:r>
    </w:p>
    <w:p w14:paraId="09037860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权利：</w:t>
      </w:r>
    </w:p>
    <w:p w14:paraId="1D09DB48">
      <w:pPr>
        <w:keepNext w:val="0"/>
        <w:keepLines w:val="0"/>
        <w:pageBreakBefore w:val="0"/>
        <w:widowControl/>
        <w:numPr>
          <w:ilvl w:val="1"/>
          <w:numId w:val="11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144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有权要求甲方及时提供资料及配合工作。若因甲方原因导致服务无法推进，乙方有权暂停服务且不承担延误责任。</w:t>
      </w:r>
    </w:p>
    <w:p w14:paraId="59AF60B0">
      <w:pPr>
        <w:keepNext w:val="0"/>
        <w:keepLines w:val="0"/>
        <w:pageBreakBefore w:val="0"/>
        <w:widowControl/>
        <w:numPr>
          <w:ilvl w:val="1"/>
          <w:numId w:val="11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144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有权按约定收取服务费用。</w:t>
      </w:r>
    </w:p>
    <w:p w14:paraId="734D2AF6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义务：</w:t>
      </w:r>
    </w:p>
    <w:p w14:paraId="64C869D1">
      <w:pPr>
        <w:keepNext w:val="0"/>
        <w:keepLines w:val="0"/>
        <w:pageBreakBefore w:val="0"/>
        <w:widowControl/>
        <w:numPr>
          <w:ilvl w:val="1"/>
          <w:numId w:val="12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144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应组建专属服务团队，保质保量完成服务内容。</w:t>
      </w:r>
    </w:p>
    <w:p w14:paraId="1008FF31">
      <w:pPr>
        <w:keepNext w:val="0"/>
        <w:keepLines w:val="0"/>
        <w:pageBreakBefore w:val="0"/>
        <w:widowControl/>
        <w:numPr>
          <w:ilvl w:val="1"/>
          <w:numId w:val="12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144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应遵守各平台规则，不得采用恶意作弊手段（如刷量、恶意攻击竞品）。</w:t>
      </w:r>
    </w:p>
    <w:p w14:paraId="2A8A6862">
      <w:pPr>
        <w:keepNext w:val="0"/>
        <w:keepLines w:val="0"/>
        <w:pageBreakBefore w:val="0"/>
        <w:widowControl/>
        <w:numPr>
          <w:ilvl w:val="1"/>
          <w:numId w:val="12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144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应保护甲方商业秘密，不得向第三方泄露。</w:t>
      </w:r>
    </w:p>
    <w:p w14:paraId="218C630B">
      <w:pPr>
        <w:keepNext w:val="0"/>
        <w:keepLines w:val="0"/>
        <w:pageBreakBefore w:val="0"/>
        <w:widowControl/>
        <w:numPr>
          <w:ilvl w:val="1"/>
          <w:numId w:val="12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144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若服务过程中出现可能影响效果的情况（如算法重大变更），应及时通知甲方并协商调整方案。</w:t>
      </w:r>
    </w:p>
    <w:p w14:paraId="199ADB6A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31"/>
        </w:rPr>
      </w:pPr>
      <w:r>
        <w:rPr>
          <w:rFonts w:ascii="Arial" w:hAnsi="Arial" w:eastAsia="wps灵秀黑"/>
          <w:b w:val="0"/>
          <w:i w:val="0"/>
          <w:sz w:val="24"/>
          <w:szCs w:val="31"/>
        </w:rPr>
        <w:t>六、保密条款</w:t>
      </w:r>
    </w:p>
    <w:p w14:paraId="6860B9BC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双方确认，本协议履行过程中获知的对方商业秘密（包括但不限于甲方的品牌数据、产品规划，乙方的技术方法、策略方案）均属于保密信息。</w:t>
      </w:r>
    </w:p>
    <w:p w14:paraId="46214C08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双方均应采取合理的保密措施保护对方保密信息，未经书面同意，不得向第三方泄露。</w:t>
      </w:r>
    </w:p>
    <w:p w14:paraId="5A2B08F2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保密义务不因本协议终止而失效，保密期限为自获知保密信息之日起 3 年。</w:t>
      </w:r>
    </w:p>
    <w:p w14:paraId="7000D66E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31"/>
        </w:rPr>
      </w:pPr>
      <w:r>
        <w:rPr>
          <w:rFonts w:ascii="Arial" w:hAnsi="Arial" w:eastAsia="wps灵秀黑"/>
          <w:b w:val="0"/>
          <w:i w:val="0"/>
          <w:sz w:val="24"/>
          <w:szCs w:val="31"/>
        </w:rPr>
        <w:t>七、违约责任</w:t>
      </w:r>
    </w:p>
    <w:p w14:paraId="20EEA172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甲方违约：</w:t>
      </w:r>
      <w:r>
        <w:rPr>
          <w:rFonts w:ascii="Arial" w:hAnsi="Arial" w:eastAsia="wps灵秀黑"/>
          <w:b w:val="0"/>
          <w:i w:val="0"/>
          <w:sz w:val="24"/>
          <w:szCs w:val="28"/>
        </w:rPr>
        <w:t> 若甲方逾期支付服务费用，每逾期一日，应按逾期金额的 0.05% 向乙方支付违约金；逾期超过 30 日的，乙方有权暂停服务；逾期超过 60 日的，乙方有权解除本协议并要求支付已完成服务费用及违约金。</w:t>
      </w:r>
    </w:p>
    <w:p w14:paraId="747DDC86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乙方违约：</w:t>
      </w:r>
      <w:r>
        <w:rPr>
          <w:rFonts w:ascii="Arial" w:hAnsi="Arial" w:eastAsia="wps灵秀黑"/>
          <w:b w:val="0"/>
          <w:i w:val="0"/>
          <w:sz w:val="24"/>
          <w:szCs w:val="28"/>
        </w:rPr>
        <w:t> 若乙方未按约定提供服务或严重违反平台规则导致甲方损失，甲方有权要求限期整改；整改后仍不达标的，甲方有权解除协议。若因乙方违约导致甲方产生实际直接损失，乙方应承担赔偿责任。</w:t>
      </w:r>
    </w:p>
    <w:p w14:paraId="100E54E6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其他：</w:t>
      </w:r>
      <w:r>
        <w:rPr>
          <w:rFonts w:ascii="Arial" w:hAnsi="Arial" w:eastAsia="wps灵秀黑"/>
          <w:b w:val="0"/>
          <w:i w:val="0"/>
          <w:sz w:val="24"/>
          <w:szCs w:val="28"/>
        </w:rPr>
        <w:t> 任何一方因违反本协议约定导致协议无法履行的，违约方应向守约方支付服务总费用 20% 的违约金。</w:t>
      </w:r>
    </w:p>
    <w:p w14:paraId="5578DA2E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31"/>
        </w:rPr>
      </w:pPr>
      <w:r>
        <w:rPr>
          <w:rFonts w:ascii="Arial" w:hAnsi="Arial" w:eastAsia="wps灵秀黑"/>
          <w:b w:val="0"/>
          <w:i w:val="0"/>
          <w:sz w:val="24"/>
          <w:szCs w:val="31"/>
        </w:rPr>
        <w:t>八、不可抗力</w:t>
      </w:r>
    </w:p>
    <w:p w14:paraId="4CA5C5AE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不可抗力是指双方在签订本协议时不能预见、不能避免且不能克服的客观情况（如自然灾害、战争、政府政策调整、AI 平台规则重大变更或系统性故障等）。</w:t>
      </w:r>
    </w:p>
    <w:p w14:paraId="0385E287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因不可抗力导致无法履行协议的，双方应及时通知对方并提供证明，协商暂停、部分履行或解除协议，互不承担违约责任。</w:t>
      </w:r>
    </w:p>
    <w:p w14:paraId="3BBD20BF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31"/>
        </w:rPr>
      </w:pPr>
      <w:r>
        <w:rPr>
          <w:rFonts w:ascii="Arial" w:hAnsi="Arial" w:eastAsia="wps灵秀黑"/>
          <w:b w:val="0"/>
          <w:i w:val="0"/>
          <w:sz w:val="24"/>
          <w:szCs w:val="31"/>
        </w:rPr>
        <w:t>九、争议解决</w:t>
      </w:r>
    </w:p>
    <w:p w14:paraId="2D1939E7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本协议适用中华人民共和国法律。</w:t>
      </w:r>
    </w:p>
    <w:p w14:paraId="4EEFB3DA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双方因本协议产生的争议，应友好协商解决；协商不成的，任何一方均有权向 </w:t>
      </w: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乙方所在地</w:t>
      </w:r>
      <w:r>
        <w:rPr>
          <w:rFonts w:ascii="Arial" w:hAnsi="Arial" w:eastAsia="wps灵秀黑"/>
          <w:b w:val="0"/>
          <w:i w:val="0"/>
          <w:sz w:val="24"/>
          <w:szCs w:val="28"/>
        </w:rPr>
        <w:t> 有管辖权的人民法院提起诉讼。</w:t>
      </w:r>
    </w:p>
    <w:p w14:paraId="20D901FF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  <w:szCs w:val="31"/>
        </w:rPr>
      </w:pPr>
      <w:r>
        <w:rPr>
          <w:rFonts w:ascii="Arial" w:hAnsi="Arial" w:eastAsia="wps灵秀黑"/>
          <w:b w:val="0"/>
          <w:i w:val="0"/>
          <w:sz w:val="24"/>
          <w:szCs w:val="31"/>
        </w:rPr>
        <w:t>十、其他条款</w:t>
      </w:r>
    </w:p>
    <w:p w14:paraId="58FBF8DD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《AI 品牌资产管理服务执行方案》为本协议附件，具有同等法律效力。</w:t>
      </w:r>
    </w:p>
    <w:p w14:paraId="079EE3B5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本协议一式两份，甲乙双方各执一份，自双方签字盖章之日起生效。</w:t>
      </w:r>
    </w:p>
    <w:p w14:paraId="32975353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right="0" w:hanging="36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  <w:szCs w:val="28"/>
        </w:rPr>
        <w:t>本协议未尽事宜，双方可另行签订补充协议。</w:t>
      </w:r>
    </w:p>
    <w:p w14:paraId="7DE80D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Fonts w:ascii="Arial" w:hAnsi="Arial" w:eastAsia="wps灵秀黑"/>
          <w:b w:val="0"/>
          <w:i w:val="0"/>
          <w:sz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E51D7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甲方（盖章）：</w:t>
      </w:r>
      <w:r>
        <w:rPr>
          <w:rFonts w:ascii="Arial" w:hAnsi="Arial" w:eastAsia="wps灵秀黑"/>
          <w:b w:val="0"/>
          <w:i w:val="0"/>
          <w:sz w:val="24"/>
          <w:szCs w:val="28"/>
        </w:rPr>
        <w:t> ________________________</w:t>
      </w:r>
      <w:r>
        <w:rPr>
          <w:rFonts w:ascii="Arial" w:hAnsi="Arial" w:eastAsia="wps灵秀黑"/>
          <w:b w:val="0"/>
          <w:i w:val="0"/>
          <w:sz w:val="24"/>
          <w:szCs w:val="28"/>
        </w:rPr>
        <w:br w:type="textWrapping"/>
      </w:r>
      <w:r>
        <w:rPr>
          <w:rFonts w:ascii="Arial" w:hAnsi="Arial" w:eastAsia="wps灵秀黑"/>
          <w:b w:val="0"/>
          <w:i w:val="0"/>
          <w:sz w:val="24"/>
          <w:szCs w:val="28"/>
        </w:rPr>
        <w:t>法定代表人 / 负责人（签字）：________________</w:t>
      </w:r>
      <w:r>
        <w:rPr>
          <w:rFonts w:ascii="Arial" w:hAnsi="Arial" w:eastAsia="wps灵秀黑"/>
          <w:b w:val="0"/>
          <w:i w:val="0"/>
          <w:sz w:val="24"/>
          <w:szCs w:val="28"/>
        </w:rPr>
        <w:br w:type="textWrapping"/>
      </w:r>
      <w:r>
        <w:rPr>
          <w:rFonts w:ascii="Arial" w:hAnsi="Arial" w:eastAsia="wps灵秀黑"/>
          <w:b w:val="0"/>
          <w:i w:val="0"/>
          <w:sz w:val="24"/>
          <w:szCs w:val="28"/>
        </w:rPr>
        <w:t>签订日期：____年____月____日</w:t>
      </w:r>
    </w:p>
    <w:p w14:paraId="28E5799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ascii="Arial" w:hAnsi="Arial" w:eastAsia="wps灵秀黑"/>
          <w:b w:val="0"/>
          <w:i w:val="0"/>
          <w:sz w:val="24"/>
        </w:rPr>
      </w:pPr>
      <w:r>
        <w:rPr>
          <w:rStyle w:val="8"/>
          <w:rFonts w:ascii="Arial" w:hAnsi="Arial" w:eastAsia="wps灵秀黑"/>
          <w:b w:val="0"/>
          <w:i w:val="0"/>
          <w:sz w:val="24"/>
          <w:szCs w:val="28"/>
        </w:rPr>
        <w:t>乙方（盖章）：</w:t>
      </w:r>
      <w:r>
        <w:rPr>
          <w:rFonts w:ascii="Arial" w:hAnsi="Arial" w:eastAsia="wps灵秀黑"/>
          <w:b w:val="0"/>
          <w:i w:val="0"/>
          <w:sz w:val="24"/>
          <w:szCs w:val="28"/>
        </w:rPr>
        <w:t> ________________________</w:t>
      </w:r>
      <w:r>
        <w:rPr>
          <w:rFonts w:ascii="Arial" w:hAnsi="Arial" w:eastAsia="wps灵秀黑"/>
          <w:b w:val="0"/>
          <w:i w:val="0"/>
          <w:sz w:val="24"/>
          <w:szCs w:val="28"/>
        </w:rPr>
        <w:br w:type="textWrapping"/>
      </w:r>
      <w:r>
        <w:rPr>
          <w:rFonts w:ascii="Arial" w:hAnsi="Arial" w:eastAsia="wps灵秀黑"/>
          <w:b w:val="0"/>
          <w:i w:val="0"/>
          <w:sz w:val="24"/>
          <w:szCs w:val="28"/>
        </w:rPr>
        <w:t>法定代表人 / 负责人（签字）：________________</w:t>
      </w:r>
      <w:r>
        <w:rPr>
          <w:rFonts w:ascii="Arial" w:hAnsi="Arial" w:eastAsia="wps灵秀黑"/>
          <w:b w:val="0"/>
          <w:i w:val="0"/>
          <w:sz w:val="24"/>
          <w:szCs w:val="28"/>
        </w:rPr>
        <w:br w:type="textWrapping"/>
      </w:r>
      <w:r>
        <w:rPr>
          <w:rFonts w:ascii="Arial" w:hAnsi="Arial" w:eastAsia="wps灵秀黑"/>
          <w:b w:val="0"/>
          <w:i w:val="0"/>
          <w:sz w:val="24"/>
          <w:szCs w:val="28"/>
        </w:rPr>
        <w:t>签订日期：____年____月____日</w:t>
      </w:r>
    </w:p>
    <w:p w14:paraId="31AE5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textAlignment w:val="auto"/>
        <w:rPr>
          <w:rFonts w:ascii="Arial" w:hAnsi="Arial" w:eastAsia="wps灵秀黑"/>
          <w:b w:val="0"/>
          <w:i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ps灵秀黑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FD66A"/>
    <w:multiLevelType w:val="multilevel"/>
    <w:tmpl w:val="9F6FD66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1B66E09"/>
    <w:multiLevelType w:val="multilevel"/>
    <w:tmpl w:val="B1B66E0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30FC060"/>
    <w:multiLevelType w:val="multilevel"/>
    <w:tmpl w:val="D30FC0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EDF63738"/>
    <w:multiLevelType w:val="multilevel"/>
    <w:tmpl w:val="EDF6373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EEB933AB"/>
    <w:multiLevelType w:val="multilevel"/>
    <w:tmpl w:val="EEB933A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FCFE38FB"/>
    <w:multiLevelType w:val="multilevel"/>
    <w:tmpl w:val="FCFE38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FDFD6D8A"/>
    <w:multiLevelType w:val="multilevel"/>
    <w:tmpl w:val="FDFD6D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FF6E5B8F"/>
    <w:multiLevelType w:val="multilevel"/>
    <w:tmpl w:val="FF6E5B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3E7CE2AF"/>
    <w:multiLevelType w:val="multilevel"/>
    <w:tmpl w:val="3E7CE2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4F5BE85E"/>
    <w:multiLevelType w:val="multilevel"/>
    <w:tmpl w:val="4F5BE85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5DEB1ED0"/>
    <w:multiLevelType w:val="multilevel"/>
    <w:tmpl w:val="5DEB1E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7A4DB147"/>
    <w:multiLevelType w:val="multilevel"/>
    <w:tmpl w:val="7A4DB14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7BDFEEEB"/>
    <w:multiLevelType w:val="multilevel"/>
    <w:tmpl w:val="7BDFEE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562E"/>
    <w:rsid w:val="1B186966"/>
    <w:rsid w:val="3FFF562E"/>
    <w:rsid w:val="7F7B3C24"/>
    <w:rsid w:val="FB774FFB"/>
    <w:rsid w:val="FDB7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2922</Words>
  <Characters>3162</Characters>
  <Lines>0</Lines>
  <Paragraphs>0</Paragraphs>
  <TotalTime>387</TotalTime>
  <ScaleCrop>false</ScaleCrop>
  <LinksUpToDate>false</LinksUpToDate>
  <CharactersWithSpaces>3240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2025-12-19T13:55:00Z</dcterms:created>
  <dc:creator>雅静</dc:creator>
  <cp:lastModifiedBy>PASTA</cp:lastModifiedBy>
  <dcterms:modified xsi:type="dcterms:W3CDTF">2025-12-19T15:08:55Z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3A4F82CE02E8444CB0717E421EE02995_13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