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7C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atLeast"/>
        <w:ind w:left="0" w:right="0" w:firstLine="0"/>
        <w:jc w:val="center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44546A" w:themeColor="text2"/>
          <w:spacing w:val="0"/>
          <w:sz w:val="30"/>
          <w:szCs w:val="30"/>
          <w:highlight w:val="none"/>
          <w14:textFill>
            <w14:solidFill>
              <w14:schemeClr w14:val="tx2"/>
            </w14:solidFill>
          </w14:textFill>
        </w:rPr>
      </w:pPr>
      <w:bookmarkStart w:id="0" w:name="_GoBack"/>
      <w:bookmarkEnd w:id="0"/>
      <w:r>
        <w:rPr>
          <w:rFonts w:hint="eastAsia" w:ascii="等线" w:hAnsi="等线" w:eastAsia="等线" w:cs="等线"/>
          <w:i w:val="0"/>
          <w:iCs w:val="0"/>
          <w:caps w:val="0"/>
          <w:color w:val="44546A" w:themeColor="text2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AI搜暴--</w:t>
      </w:r>
      <w:r>
        <w:rPr>
          <w:rFonts w:hint="eastAsia" w:ascii="等线" w:hAnsi="等线" w:eastAsia="等线" w:cs="等线"/>
          <w:i w:val="0"/>
          <w:iCs w:val="0"/>
          <w:caps w:val="0"/>
          <w:color w:val="44546A" w:themeColor="text2"/>
          <w:spacing w:val="0"/>
          <w:sz w:val="30"/>
          <w:szCs w:val="30"/>
          <w:highlight w:val="none"/>
          <w:shd w:val="clear" w:fill="FFFFFF"/>
          <w14:textFill>
            <w14:solidFill>
              <w14:schemeClr w14:val="tx2"/>
            </w14:solidFill>
          </w14:textFill>
        </w:rPr>
        <w:t>AIBE智能引擎 (</w:t>
      </w:r>
      <w:r>
        <w:rPr>
          <w:rFonts w:hint="eastAsia" w:ascii="等线" w:hAnsi="等线" w:eastAsia="等线" w:cs="等线"/>
          <w:i w:val="0"/>
          <w:iCs w:val="0"/>
          <w:caps w:val="0"/>
          <w:color w:val="44546A" w:themeColor="text2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Q2</w:t>
      </w:r>
      <w:r>
        <w:rPr>
          <w:rFonts w:hint="eastAsia" w:ascii="等线" w:hAnsi="等线" w:eastAsia="等线" w:cs="等线"/>
          <w:i w:val="0"/>
          <w:iCs w:val="0"/>
          <w:caps w:val="0"/>
          <w:color w:val="44546A" w:themeColor="text2"/>
          <w:spacing w:val="0"/>
          <w:sz w:val="30"/>
          <w:szCs w:val="30"/>
          <w:highlight w:val="none"/>
          <w:shd w:val="clear" w:fill="FFFFFF"/>
          <w14:textFill>
            <w14:solidFill>
              <w14:schemeClr w14:val="tx2"/>
            </w14:solidFill>
          </w14:textFill>
        </w:rPr>
        <w:t xml:space="preserve">) </w:t>
      </w:r>
      <w:r>
        <w:rPr>
          <w:rFonts w:hint="eastAsia" w:ascii="等线" w:hAnsi="等线" w:eastAsia="等线" w:cs="等线"/>
          <w:i w:val="0"/>
          <w:iCs w:val="0"/>
          <w:caps w:val="0"/>
          <w:color w:val="44546A" w:themeColor="text2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品牌全案</w:t>
      </w:r>
      <w:r>
        <w:rPr>
          <w:rFonts w:hint="eastAsia" w:ascii="等线" w:hAnsi="等线" w:eastAsia="等线" w:cs="等线"/>
          <w:i w:val="0"/>
          <w:iCs w:val="0"/>
          <w:caps w:val="0"/>
          <w:color w:val="44546A" w:themeColor="text2"/>
          <w:spacing w:val="0"/>
          <w:sz w:val="30"/>
          <w:szCs w:val="30"/>
          <w:highlight w:val="none"/>
          <w:shd w:val="clear" w:fill="FFFFFF"/>
          <w14:textFill>
            <w14:solidFill>
              <w14:schemeClr w14:val="tx2"/>
            </w14:solidFill>
          </w14:textFill>
        </w:rPr>
        <w:t>刊例</w:t>
      </w:r>
    </w:p>
    <w:p w14:paraId="499FDD6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360" w:afterAutospacing="0" w:line="400" w:lineRule="atLeast"/>
        <w:ind w:left="0" w:right="0" w:firstLine="0"/>
        <w:rPr>
          <w:rFonts w:hint="eastAsia" w:ascii="等线" w:hAnsi="等线" w:eastAsia="等线" w:cs="等线"/>
          <w:i w:val="0"/>
          <w:iCs w:val="0"/>
          <w:caps w:val="0"/>
          <w:spacing w:val="0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适用对象：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直接合作品牌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生效日期：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2026年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月1日 - 2026年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月31日</w:t>
      </w:r>
    </w:p>
    <w:p w14:paraId="402BA02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4"/>
          <w:szCs w:val="24"/>
          <w:shd w:val="clear" w:fill="FFFFFF"/>
        </w:rPr>
        <w:t xml:space="preserve">核心产品矩阵 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2075"/>
        <w:gridCol w:w="1958"/>
        <w:gridCol w:w="1936"/>
        <w:gridCol w:w="2131"/>
      </w:tblGrid>
      <w:tr w14:paraId="444A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2A4BA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2"/>
                <w:szCs w:val="22"/>
                <w:lang w:val="en-US" w:eastAsia="zh-CN" w:bidi="ar"/>
              </w:rPr>
              <w:t>模块序号</w:t>
            </w:r>
          </w:p>
        </w:tc>
        <w:tc>
          <w:tcPr>
            <w:tcW w:w="2045" w:type="dxa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85D86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2"/>
                <w:szCs w:val="22"/>
                <w:lang w:val="en-US" w:eastAsia="zh-CN" w:bidi="ar"/>
              </w:rPr>
              <w:t>费用项名称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08CA1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  <w:lang w:val="en-US" w:eastAsia="zh-CN" w:bidi="ar"/>
              </w:rPr>
              <w:t>Lite 入门版</w:t>
            </w:r>
          </w:p>
          <w:p w14:paraId="7CD38A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小型品牌/单品测试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FC9E3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Pro 专业版 </w:t>
            </w:r>
          </w:p>
          <w:p w14:paraId="2E89F5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(主推成熟品牌/核心产品线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3A8C7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2"/>
                <w:szCs w:val="22"/>
                <w:lang w:val="en-US" w:eastAsia="zh-CN" w:bidi="ar"/>
              </w:rPr>
              <w:t>Plus 旗舰版</w:t>
            </w:r>
          </w:p>
          <w:p w14:paraId="747F79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（集团品牌/全网覆盖）</w:t>
            </w:r>
          </w:p>
        </w:tc>
      </w:tr>
      <w:tr w14:paraId="7472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BB8DF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配置规格</w:t>
            </w: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86329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覆盖范围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0D8F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5关键词 / 3 平台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6ED6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10 关键词 / 3 平台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9CCC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20 关键词 / 6平台</w:t>
            </w:r>
          </w:p>
        </w:tc>
      </w:tr>
      <w:tr w14:paraId="07DE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BFA67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A80D1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技术基建费 （</w:t>
            </w:r>
            <w:r>
              <w:rPr>
                <w:rFonts w:hint="eastAsia" w:ascii="华文楷体" w:hAnsi="华文楷体" w:eastAsia="华文楷体" w:cs="华文楷体"/>
                <w:i/>
                <w:iCs/>
                <w:kern w:val="0"/>
                <w:sz w:val="22"/>
                <w:szCs w:val="22"/>
                <w:lang w:val="en-US" w:eastAsia="zh-CN" w:bidi="ar"/>
              </w:rPr>
              <w:t>品牌知识图谱重构/证据链)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F726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¥ 12,000 / 次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EEBC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¥ 18000 / 次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3EF0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¥ 24000 / 次</w:t>
            </w:r>
          </w:p>
        </w:tc>
      </w:tr>
      <w:tr w14:paraId="50D6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75E2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2F85B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color w:val="F2BA02" w:themeColor="accent3"/>
                <w:sz w:val="22"/>
                <w:szCs w:val="22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1E386B" w:themeColor="accent1" w:themeShade="80"/>
                <w:kern w:val="0"/>
                <w:sz w:val="22"/>
                <w:szCs w:val="22"/>
                <w:lang w:val="en-US" w:eastAsia="zh-CN" w:bidi="ar"/>
              </w:rPr>
              <w:t xml:space="preserve">系统订阅费 </w:t>
            </w:r>
            <w:r>
              <w:rPr>
                <w:rFonts w:hint="eastAsia" w:ascii="华文楷体" w:hAnsi="华文楷体" w:eastAsia="华文楷体" w:cs="华文楷体"/>
                <w:i/>
                <w:iCs/>
                <w:color w:val="1E386B" w:themeColor="accent1" w:themeShade="80"/>
                <w:kern w:val="0"/>
                <w:sz w:val="22"/>
                <w:szCs w:val="22"/>
                <w:lang w:val="en-US" w:eastAsia="zh-CN" w:bidi="ar"/>
              </w:rPr>
              <w:t>(监测+诊断+基础报告)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EBC8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¥ 3,000 / 月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B875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¥ 4,000 / 月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3462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¥ 6,000 / 月</w:t>
            </w:r>
          </w:p>
        </w:tc>
      </w:tr>
      <w:tr w14:paraId="3751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63F07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771A6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语义注入资源包 )</w:t>
            </w:r>
            <w:r>
              <w:rPr>
                <w:rFonts w:hint="eastAsia" w:ascii="华文楷体" w:hAnsi="华文楷体" w:eastAsia="华文楷体" w:cs="华文楷体"/>
                <w:i/>
                <w:iCs/>
                <w:kern w:val="0"/>
                <w:sz w:val="22"/>
                <w:szCs w:val="22"/>
                <w:lang w:val="en-US" w:eastAsia="zh-CN" w:bidi="ar"/>
              </w:rPr>
              <w:t>首月启动包+后续运维包)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816C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¥ 24,000 / 季</w:t>
            </w:r>
            <w:r>
              <w:rPr>
                <w:rFonts w:hint="eastAsia" w:ascii="华文楷体" w:hAnsi="华文楷体" w:eastAsia="华文楷体" w:cs="华文楷体"/>
                <w:i/>
                <w:iCs/>
                <w:kern w:val="0"/>
                <w:sz w:val="22"/>
                <w:szCs w:val="22"/>
                <w:lang w:val="en-US" w:eastAsia="zh-CN" w:bidi="ar"/>
              </w:rPr>
              <w:t>(首月1.2w+运维6k/月)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C6F7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¥ 36,000 / 季</w:t>
            </w:r>
            <w:r>
              <w:rPr>
                <w:rFonts w:hint="eastAsia" w:ascii="华文楷体" w:hAnsi="华文楷体" w:eastAsia="华文楷体" w:cs="华文楷体"/>
                <w:i/>
                <w:iCs/>
                <w:kern w:val="0"/>
                <w:sz w:val="22"/>
                <w:szCs w:val="22"/>
                <w:lang w:val="en-US" w:eastAsia="zh-CN" w:bidi="ar"/>
              </w:rPr>
              <w:t>(首月1.8w+运维9k/月)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A774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¥ 48,000 / 季</w:t>
            </w:r>
            <w:r>
              <w:rPr>
                <w:rFonts w:hint="eastAsia" w:ascii="华文楷体" w:hAnsi="华文楷体" w:eastAsia="华文楷体" w:cs="华文楷体"/>
                <w:i/>
                <w:iCs/>
                <w:kern w:val="0"/>
                <w:sz w:val="22"/>
                <w:szCs w:val="22"/>
                <w:lang w:val="en-US" w:eastAsia="zh-CN" w:bidi="ar"/>
              </w:rPr>
              <w:t>(首月2.4w+运维1.2w/月)</w:t>
            </w:r>
          </w:p>
        </w:tc>
      </w:tr>
      <w:tr w14:paraId="059F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55539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54197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2"/>
                <w:szCs w:val="22"/>
                <w:lang w:val="en-US" w:eastAsia="zh-CN" w:bidi="ar"/>
              </w:rPr>
              <w:t>赠送权益</w:t>
            </w:r>
          </w:p>
          <w:p w14:paraId="0B83FC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i/>
                <w:iCs/>
                <w:kern w:val="0"/>
                <w:sz w:val="22"/>
                <w:szCs w:val="22"/>
                <w:lang w:val="en-US" w:eastAsia="zh-CN" w:bidi="ar"/>
              </w:rPr>
              <w:t>(高阶咨询服务)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2435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295D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B9D4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2"/>
                <w:szCs w:val="22"/>
                <w:lang w:val="en-US" w:eastAsia="zh-CN" w:bidi="ar"/>
              </w:rPr>
              <w:t>《品牌战略洞察白皮书》</w:t>
            </w:r>
            <w:r>
              <w:rPr>
                <w:rFonts w:hint="eastAsia" w:ascii="华文楷体" w:hAnsi="华文楷体" w:eastAsia="华文楷体" w:cs="华文楷体"/>
                <w:i/>
                <w:iCs/>
                <w:kern w:val="0"/>
                <w:sz w:val="22"/>
                <w:szCs w:val="22"/>
                <w:lang w:val="en-US" w:eastAsia="zh-CN" w:bidi="ar"/>
              </w:rPr>
              <w:t>(价值¥12,800/份)</w:t>
            </w:r>
          </w:p>
        </w:tc>
      </w:tr>
      <w:tr w14:paraId="126B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FBA9C66">
            <w:pPr>
              <w:spacing w:line="240" w:lineRule="auto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501AA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首季套餐价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655D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39800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BB07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59800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FF68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89800</w:t>
            </w:r>
          </w:p>
        </w:tc>
      </w:tr>
      <w:tr w14:paraId="0AFF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C2B8E57">
            <w:pPr>
              <w:spacing w:line="240" w:lineRule="auto"/>
              <w:rPr>
                <w:rFonts w:hint="eastAsia" w:ascii="华文楷体" w:hAnsi="华文楷体" w:eastAsia="华文楷体" w:cs="华文楷体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DFC6E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后续月费（持续监测与优化/按季度收费）</w:t>
            </w:r>
          </w:p>
        </w:tc>
        <w:tc>
          <w:tcPr>
            <w:tcW w:w="1928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3D57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¥ 8，000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D4BD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¥ 13,000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9F08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¥ 18,000</w:t>
            </w:r>
          </w:p>
        </w:tc>
      </w:tr>
      <w:tr w14:paraId="7B41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1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CE2558D">
            <w:pPr>
              <w:spacing w:line="240" w:lineRule="auto"/>
              <w:rPr>
                <w:rFonts w:hint="eastAsia" w:ascii="华文楷体" w:hAnsi="华文楷体" w:eastAsia="华文楷体" w:cs="华文楷体"/>
                <w:sz w:val="22"/>
                <w:szCs w:val="22"/>
              </w:rPr>
            </w:pPr>
          </w:p>
        </w:tc>
        <w:tc>
          <w:tcPr>
            <w:tcW w:w="2045" w:type="dxa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0CC7E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年套餐优惠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D0D7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118000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E86A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178000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06F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B68C02" w:themeColor="accent3" w:themeShade="BF"/>
                <w:kern w:val="0"/>
                <w:sz w:val="22"/>
                <w:szCs w:val="22"/>
                <w:lang w:val="en-US" w:eastAsia="zh-CN" w:bidi="ar"/>
              </w:rPr>
              <w:t>238000</w:t>
            </w:r>
          </w:p>
        </w:tc>
      </w:tr>
    </w:tbl>
    <w:p w14:paraId="0234593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4"/>
          <w:szCs w:val="24"/>
          <w:shd w:val="clear" w:fill="FFFFFF"/>
          <w:lang w:val="en-US" w:eastAsia="zh-CN"/>
        </w:rPr>
        <w:t xml:space="preserve">二、增值服务与灵活组件 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5"/>
        <w:gridCol w:w="1573"/>
        <w:gridCol w:w="5448"/>
      </w:tblGrid>
      <w:tr w14:paraId="6E1F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1FA5DD4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2"/>
                <w:szCs w:val="22"/>
                <w:lang w:val="en-US" w:eastAsia="zh-CN" w:bidi="ar"/>
              </w:rPr>
              <w:t>组件名称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14AB266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2"/>
                <w:szCs w:val="22"/>
                <w:lang w:val="en-US" w:eastAsia="zh-CN" w:bidi="ar"/>
              </w:rPr>
              <w:t>价格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FA4F1E5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2"/>
                <w:szCs w:val="22"/>
                <w:lang w:val="en-US" w:eastAsia="zh-CN" w:bidi="ar"/>
              </w:rPr>
              <w:t>说明与适用场景</w:t>
            </w:r>
          </w:p>
        </w:tc>
      </w:tr>
      <w:tr w14:paraId="7EC3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4564A35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GEO战略洞察白皮书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EAF6AD4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¥ 12,800 / 份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7472CCF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年约客户或Plus客户免费赠送。包含行业趋势、竞品攻防策略、消费者意图迁移分析。</w:t>
            </w:r>
          </w:p>
        </w:tc>
      </w:tr>
      <w:tr w14:paraId="42C1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366C809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 xml:space="preserve">流量加油包 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59AB87A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default" w:ascii="等线" w:hAnsi="等线" w:eastAsia="等线" w:cs="等线"/>
                <w:sz w:val="22"/>
                <w:szCs w:val="22"/>
                <w:lang w:val="en-US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¥ 2,5000 / 包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14A75C2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激战专用：当品牌竞争难度系数上涨</w:t>
            </w:r>
            <w:r>
              <w:rPr>
                <w:rFonts w:hint="eastAsia" w:ascii="等线" w:hAnsi="等线" w:eastAsia="等线" w:cs="等线"/>
                <w:color w:val="F2BA02" w:themeColor="accent3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3"/>
                  </w14:solidFill>
                </w14:textFill>
              </w:rPr>
              <w:t>&gt;30%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时，建议客户采购以维持排名。</w:t>
            </w:r>
          </w:p>
        </w:tc>
      </w:tr>
      <w:tr w14:paraId="2DA9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C6F58F1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多产品线基建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C102261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¥ 8,000 / 线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2A69B98">
            <w:pPr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"/>
              </w:rPr>
              <w:t>适用于品牌跨品类，需独立搭建第二套知识库。</w:t>
            </w:r>
          </w:p>
        </w:tc>
      </w:tr>
    </w:tbl>
    <w:p w14:paraId="7C72A7B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60" w:afterAutospacing="0" w:line="400" w:lineRule="atLeast"/>
        <w:ind w:leftChars="0" w:right="0" w:rightChars="0"/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/>
          <w:bCs/>
          <w:i w:val="0"/>
          <w:iCs w:val="0"/>
          <w:caps w:val="0"/>
          <w:color w:val="F2BA02" w:themeColor="accent3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accent3"/>
            </w14:solidFill>
          </w14:textFill>
        </w:rPr>
        <w:t xml:space="preserve">难度系数调节机制 </w:t>
      </w:r>
      <w:r>
        <w:rPr>
          <w:rFonts w:hint="default" w:ascii="等线" w:hAnsi="等线" w:eastAsia="等线" w:cs="等线"/>
          <w:b/>
          <w:bCs/>
          <w:i w:val="0"/>
          <w:iCs w:val="0"/>
          <w:caps w:val="0"/>
          <w:color w:val="F2BA02" w:themeColor="accent3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accent3"/>
            </w14:solidFill>
          </w14:textFill>
        </w:rPr>
        <w:br w:type="textWrapping"/>
      </w:r>
      <w:r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本刊例价适用于 ACI指数 &lt; 60（绿灯级） 的常规行业关键词。</w:t>
      </w:r>
      <w:r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br w:type="textWrapping"/>
      </w:r>
      <w:r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签约前需进行“关键词ACI测评”：</w:t>
      </w:r>
    </w:p>
    <w:p w14:paraId="0D9F7EB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60" w:afterAutospacing="0" w:line="400" w:lineRule="atLeast"/>
        <w:ind w:left="425" w:leftChars="0" w:right="0" w:hanging="425" w:firstLineChars="0"/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若 60 ≤ ACI &lt; 80（黄灯）：需在标准套餐基础上，强制增购至少1个“流量加油包”以确保交付效果。</w:t>
      </w:r>
    </w:p>
    <w:p w14:paraId="6B20C5A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60" w:afterAutospacing="0" w:line="400" w:lineRule="atLeast"/>
        <w:ind w:left="425" w:leftChars="0" w:right="0" w:hanging="425" w:firstLineChars="0"/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若 ACI ≥ 80（红灯）：需转为S级别定制服务，费用另行核算。</w:t>
      </w:r>
    </w:p>
    <w:p w14:paraId="45B2D7D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60A2C5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kern w:val="0"/>
          <w:sz w:val="24"/>
          <w:szCs w:val="24"/>
          <w:shd w:val="clear" w:fill="FFFFFF"/>
          <w:lang w:val="en-US" w:eastAsia="zh-CN" w:bidi="ar"/>
        </w:rPr>
        <w:t>三、合作伙伴关键沟通指南</w:t>
      </w:r>
    </w:p>
    <w:p w14:paraId="51F1181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60" w:afterAutospacing="0" w:line="400" w:lineRule="atLeast"/>
        <w:ind w:leftChars="0" w:right="0" w:rightChars="0"/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1、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 xml:space="preserve">关于“基建费” </w:t>
      </w:r>
    </w:p>
    <w:p w14:paraId="24CECD6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60" w:afterAutospacing="0" w:line="400" w:lineRule="atLeast"/>
        <w:ind w:leftChars="0" w:right="0" w:rightChars="0"/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AI世界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建房子的一次性投入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无论做几个月，基建必须做。这是清洗品牌历史数据、搭建AI能读懂的结构化数据的成本。</w:t>
      </w:r>
    </w:p>
    <w:p w14:paraId="029D97B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60" w:afterAutospacing="0" w:line="400" w:lineRule="atLeast"/>
        <w:ind w:leftChars="0" w:right="0" w:rightChars="0"/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2、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 xml:space="preserve">关于“资源包节奏” </w:t>
      </w:r>
    </w:p>
    <w:p w14:paraId="5549938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60" w:afterAutospacing="0" w:line="400" w:lineRule="atLeast"/>
        <w:ind w:leftChars="0" w:right="0" w:rightChars="0"/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首月费用高是因为要进行“冷启动饱和投喂”，快速拉升AI收录权重；第2、3月转为运维模式，成本下降。</w:t>
      </w:r>
    </w:p>
    <w:p w14:paraId="66872D6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  <w:lang w:val="en-US" w:eastAsia="zh-CN"/>
        </w:rPr>
        <w:t>3、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 xml:space="preserve">关于“战略报告” </w:t>
      </w:r>
    </w:p>
    <w:p w14:paraId="65425E8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这份报告如果找咨询公司做至少2万起。现在只要签年约，或者直接上Plus版，每季度免费送一份。</w:t>
      </w:r>
    </w:p>
    <w:p w14:paraId="1E4F3B8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4"/>
          <w:szCs w:val="24"/>
          <w:shd w:val="clear" w:fill="FFFFFF"/>
          <w:lang w:val="en-US" w:eastAsia="zh-CN"/>
        </w:rPr>
        <w:t xml:space="preserve">四、服务界定与风控条款 </w:t>
      </w:r>
    </w:p>
    <w:p w14:paraId="0D5A28B7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60" w:afterAutospacing="0" w:line="400" w:lineRule="atLeast"/>
        <w:ind w:left="425" w:leftChars="0" w:right="0" w:rightChars="0" w:hanging="425" w:firstLineChars="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动态竞争熔断机制：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本报价基于签约时的竞争热度测算。若服务期内关键词竞争难度上涨超过30%（如突发热点/竞品恶性投放），原运维包效果可能波动，建议启动“流量加油包”。</w:t>
      </w:r>
    </w:p>
    <w:p w14:paraId="7E1A4CB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60" w:afterAutospacing="0" w:line="400" w:lineRule="atLeast"/>
        <w:ind w:left="425" w:leftChars="0" w:right="0" w:hanging="425" w:firstLineChars="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订阅权益边界：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订阅费包含V2.0标准版系统功能。未来上线的V3.0高级模块（如危机预警大屏、API数据回传）需单独增购，不影响现有版本使用。</w:t>
      </w:r>
    </w:p>
    <w:p w14:paraId="153CFE7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60" w:afterAutospacing="0" w:line="400" w:lineRule="atLeast"/>
        <w:ind w:left="425" w:leftChars="0" w:right="0" w:hanging="425" w:firstLineChars="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策略调整窗口：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支持每月一次的关键词/问答策略微调。跨行业/跨主体的重大变更需重新评估基建费。</w:t>
      </w:r>
    </w:p>
    <w:p w14:paraId="3567B8D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60" w:afterAutospacing="0" w:line="400" w:lineRule="atLeast"/>
        <w:ind w:left="425" w:leftChars="0" w:right="0" w:hanging="425" w:firstLineChars="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资产持续性说明：</w:t>
      </w:r>
      <w:r>
        <w:rPr>
          <w:rFonts w:hint="eastAsia" w:ascii="等线" w:hAnsi="等线" w:eastAsia="等线" w:cs="等线"/>
          <w:i w:val="0"/>
          <w:iCs w:val="0"/>
          <w:caps w:val="0"/>
          <w:color w:val="1A1C1E"/>
          <w:spacing w:val="0"/>
          <w:sz w:val="22"/>
          <w:szCs w:val="22"/>
          <w:shd w:val="clear" w:fill="FFFFFF"/>
        </w:rPr>
        <w:t>A项基建为静态架构搭建；C项资源包为动态语料注入（含新案例、新新闻入库）。停止续费C项将导致品牌在AI中的活跃度与推荐权重逐渐衰减。</w:t>
      </w:r>
    </w:p>
    <w:p w14:paraId="2291345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400" w:lineRule="atLeast"/>
        <w:rPr>
          <w:rFonts w:hint="eastAsia" w:ascii="等线" w:hAnsi="等线" w:eastAsia="等线" w:cs="等线"/>
          <w:sz w:val="22"/>
          <w:szCs w:val="22"/>
        </w:rPr>
      </w:pPr>
    </w:p>
    <w:p w14:paraId="74237CC5">
      <w:pPr>
        <w:rPr>
          <w:rFonts w:hint="eastAsia" w:ascii="等线" w:hAnsi="等线" w:eastAsia="等线" w:cs="等线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DCDC6"/>
    <w:multiLevelType w:val="singleLevel"/>
    <w:tmpl w:val="F76DCD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BCC8ED"/>
    <w:multiLevelType w:val="singleLevel"/>
    <w:tmpl w:val="FBBCC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2EC7CF"/>
    <w:rsid w:val="03133FF6"/>
    <w:rsid w:val="7BD7F469"/>
    <w:rsid w:val="7DF2BA74"/>
    <w:rsid w:val="7FC320A2"/>
    <w:rsid w:val="B77FB868"/>
    <w:rsid w:val="DFBB6961"/>
    <w:rsid w:val="E9DC4C46"/>
    <w:rsid w:val="EBDE4E83"/>
    <w:rsid w:val="FD2EC7CF"/>
    <w:rsid w:val="FDC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1238</Characters>
  <Lines>0</Lines>
  <Paragraphs>0</Paragraphs>
  <TotalTime>42</TotalTime>
  <ScaleCrop>false</ScaleCrop>
  <LinksUpToDate>false</LinksUpToDate>
  <CharactersWithSpaces>1318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2026-01-09T04:47:00Z</dcterms:created>
  <dc:creator>雅静</dc:creator>
  <cp:lastModifiedBy>PASTA</cp:lastModifiedBy>
  <dcterms:modified xsi:type="dcterms:W3CDTF">2026-03-03T11:01:49Z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A1A2890647F0478CB557A65DF0CE3C61_13</vt:lpwstr>
  </property>
</Properties>
</file>