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C3CBE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《GEO 优化｜AI 品牌资产</w:t>
      </w:r>
      <w:r>
        <w:rPr>
          <w:rFonts w:hint="eastAsia" w:ascii="Arial" w:hAnsi="Arial" w:eastAsia="等线" w:cs="Arial"/>
          <w:b/>
          <w:sz w:val="52"/>
          <w:lang w:val="en-US" w:eastAsia="zh-CN"/>
        </w:rPr>
        <w:t>监测诊断分析</w:t>
      </w:r>
      <w:r>
        <w:rPr>
          <w:rFonts w:ascii="Arial" w:hAnsi="Arial" w:eastAsia="等线" w:cs="Arial"/>
          <w:b/>
          <w:sz w:val="52"/>
        </w:rPr>
        <w:t>体系》</w:t>
      </w:r>
    </w:p>
    <w:p w14:paraId="44F3A15B">
      <w:pPr>
        <w:spacing w:before="120" w:after="120" w:line="288" w:lineRule="auto"/>
        <w:ind w:left="0"/>
        <w:jc w:val="left"/>
      </w:pPr>
    </w:p>
    <w:p w14:paraId="23221F4F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0C902D7A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第 1 页｜封面</w:t>
      </w:r>
      <w:bookmarkEnd w:id="0"/>
    </w:p>
    <w:p w14:paraId="7F499CE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GEO 优化 · AI 品牌资产监测诊断分析系统与可见性增长体系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中国首个「AI 品牌资产指数」</w:t>
      </w:r>
      <w:bookmarkStart w:id="36" w:name="_GoBack"/>
      <w:bookmarkEnd w:id="36"/>
      <w:r>
        <w:rPr>
          <w:rFonts w:ascii="Arial" w:hAnsi="Arial" w:eastAsia="等线" w:cs="Arial"/>
          <w:sz w:val="22"/>
        </w:rPr>
        <w:t>起草者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（联合国家广告研究院）</w:t>
      </w:r>
    </w:p>
    <w:p w14:paraId="5CB2EA6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一句话定位：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1E6607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tcBorders>
              <w:top w:val="nil"/>
              <w:left w:val="single" w:color="BBBFC4" w:sz="18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58DA6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color w:val="646A73"/>
                <w:sz w:val="22"/>
              </w:rPr>
              <w:t>我们正在构建 AI 时代品牌可见性的基础设施，并制定行业标准。</w:t>
            </w:r>
          </w:p>
        </w:tc>
      </w:tr>
    </w:tbl>
    <w:p w14:paraId="540A6FDB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6D4B96F2"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第 2 页｜核心亮点（投资人 10 秒钟理解我们）</w:t>
      </w:r>
      <w:bookmarkEnd w:id="1"/>
    </w:p>
    <w:p w14:paraId="702822AA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我们是行业标准制定者</w:t>
      </w:r>
      <w:r>
        <w:rPr>
          <w:rFonts w:ascii="Arial" w:hAnsi="Arial" w:eastAsia="等线" w:cs="Arial"/>
          <w:sz w:val="22"/>
        </w:rPr>
        <w:t>：与国家广告研究院联合发布《中国 AI 品牌资产发展指数》</w:t>
      </w:r>
    </w:p>
    <w:p w14:paraId="2129F605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我们不是工具，是基建</w:t>
      </w:r>
      <w:r>
        <w:rPr>
          <w:rFonts w:ascii="Arial" w:hAnsi="Arial" w:eastAsia="等线" w:cs="Arial"/>
          <w:sz w:val="22"/>
        </w:rPr>
        <w:t>：为品牌提供 AI 世界的可见性标准、监测体系、增长体系</w:t>
      </w:r>
    </w:p>
    <w:p w14:paraId="00234B1F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真实效果可验证</w:t>
      </w:r>
      <w:r>
        <w:rPr>
          <w:rFonts w:ascii="Arial" w:hAnsi="Arial" w:eastAsia="等线" w:cs="Arial"/>
          <w:sz w:val="22"/>
        </w:rPr>
        <w:t>：提及率从 2% → 65%；从 0 → 37%；从 36% → 48%</w:t>
      </w:r>
    </w:p>
    <w:p w14:paraId="0C42742D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可直接带来业务转化</w:t>
      </w:r>
      <w:r>
        <w:rPr>
          <w:rFonts w:ascii="Arial" w:hAnsi="Arial" w:eastAsia="等线" w:cs="Arial"/>
          <w:sz w:val="22"/>
        </w:rPr>
        <w:t>：代小龙火锅案例实现真实到店消费</w:t>
      </w:r>
    </w:p>
    <w:p w14:paraId="4239D8BD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双轮商业模式</w:t>
      </w:r>
      <w:r>
        <w:rPr>
          <w:rFonts w:ascii="Arial" w:hAnsi="Arial" w:eastAsia="等线" w:cs="Arial"/>
          <w:sz w:val="22"/>
        </w:rPr>
        <w:t>：SaaS 监测（高毛利）+ GEO 优化执行（高客单）</w:t>
      </w:r>
    </w:p>
    <w:p w14:paraId="66DE75CA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我们走得早，已经积累独家数据资产和方法论体系</w:t>
      </w:r>
    </w:p>
    <w:p w14:paraId="1155239D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120A2863">
      <w:pPr>
        <w:spacing w:before="380" w:after="140" w:line="288" w:lineRule="auto"/>
        <w:ind w:left="0"/>
        <w:jc w:val="left"/>
        <w:outlineLvl w:val="0"/>
      </w:pPr>
      <w:bookmarkStart w:id="2" w:name="heading_2"/>
      <w:r>
        <w:rPr>
          <w:rFonts w:ascii="Arial" w:hAnsi="Arial" w:eastAsia="等线" w:cs="Arial"/>
          <w:b/>
          <w:sz w:val="36"/>
        </w:rPr>
        <w:t>第 3 页｜时代背景：为什么是现在？</w:t>
      </w:r>
      <w:bookmarkEnd w:id="2"/>
    </w:p>
    <w:p w14:paraId="466F6BD3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1）AI 搜索正在取代传统搜索（入口革命）</w:t>
      </w:r>
      <w:bookmarkEnd w:id="3"/>
    </w:p>
    <w:p w14:paraId="297FBAB5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超过 60% 用户更依赖 AI 回答</w:t>
      </w:r>
    </w:p>
    <w:p w14:paraId="34DE39CB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AI 不展示网页，而是输出唯一答案</w:t>
      </w:r>
    </w:p>
    <w:p w14:paraId="41F7BA9B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企业曝光被彻底重构：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过去：搜索排名 → 现在：AI 回答结构</w:t>
      </w:r>
    </w:p>
    <w:p w14:paraId="73224A10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2）SEO、SEM、内容营销全面失效</w:t>
      </w:r>
      <w:bookmarkEnd w:id="4"/>
    </w:p>
    <w:p w14:paraId="576228F9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SEO 排名 ≠ AI 回答引用</w:t>
      </w:r>
    </w:p>
    <w:p w14:paraId="724F48F2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广告投放 ≠ 模型生成逻辑</w:t>
      </w:r>
    </w:p>
    <w:p w14:paraId="3F326DCA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内容不再靠“量”，而靠“引用价值”</w:t>
      </w:r>
    </w:p>
    <w:p w14:paraId="1239357E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3）GEO（Generative Engine Optimization）成为品牌新基建</w:t>
      </w:r>
      <w:bookmarkEnd w:id="5"/>
    </w:p>
    <w:p w14:paraId="4D2129DE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未来品牌竞争核心：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484E70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8280" w:type="dxa"/>
            <w:tcBorders>
              <w:top w:val="nil"/>
              <w:left w:val="single" w:color="BBBFC4" w:sz="18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28AB69">
            <w:pPr>
              <w:numPr>
                <w:ilvl w:val="0"/>
                <w:numId w:val="14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color w:val="646A73"/>
                <w:sz w:val="22"/>
              </w:rPr>
              <w:t>谁能让 AI 在回答里“提到你、引用你、推荐你”。</w:t>
            </w:r>
          </w:p>
        </w:tc>
      </w:tr>
    </w:tbl>
    <w:p w14:paraId="28EE99E8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788AC204">
      <w:pPr>
        <w:spacing w:before="380" w:after="140" w:line="288" w:lineRule="auto"/>
        <w:ind w:left="0"/>
        <w:jc w:val="left"/>
        <w:outlineLvl w:val="0"/>
      </w:pPr>
      <w:bookmarkStart w:id="6" w:name="heading_6"/>
      <w:r>
        <w:rPr>
          <w:rFonts w:ascii="Arial" w:hAnsi="Arial" w:eastAsia="等线" w:cs="Arial"/>
          <w:b/>
          <w:sz w:val="36"/>
        </w:rPr>
        <w:t>第 4 页｜行业痛点（所有品牌都在焦虑）</w:t>
      </w:r>
      <w:bookmarkEnd w:id="6"/>
    </w:p>
    <w:p w14:paraId="2DA471C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品牌今天普遍面临：</w:t>
      </w:r>
    </w:p>
    <w:p w14:paraId="569DEE34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不知道 AI 有没有提到我</w:t>
      </w:r>
    </w:p>
    <w:p w14:paraId="49D5C6F8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不知道为什么 AI 总是回答竞品</w:t>
      </w:r>
    </w:p>
    <w:p w14:paraId="17E65691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不知道怎样调整内容能“让 AI 用我”</w:t>
      </w:r>
    </w:p>
    <w:p w14:paraId="0A80BCE3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没有监测标准、没有行业指数、没有增长模型</w:t>
      </w:r>
    </w:p>
    <w:p w14:paraId="52AC3B92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没有工具评估效果，更没有方法论来优化</w:t>
      </w:r>
    </w:p>
    <w:p w14:paraId="159A285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→ 市场混乱、无标准、无体系，但需求爆发式增长。</w:t>
      </w:r>
    </w:p>
    <w:p w14:paraId="5B4AC1FB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0E0E99B0">
      <w:pPr>
        <w:spacing w:before="380" w:after="140" w:line="288" w:lineRule="auto"/>
        <w:ind w:left="0"/>
        <w:jc w:val="left"/>
        <w:outlineLvl w:val="0"/>
      </w:pPr>
      <w:bookmarkStart w:id="7" w:name="heading_7"/>
      <w:r>
        <w:rPr>
          <w:rFonts w:ascii="Arial" w:hAnsi="Arial" w:eastAsia="等线" w:cs="Arial"/>
          <w:b/>
          <w:sz w:val="36"/>
        </w:rPr>
        <w:t>第 5 页｜我们的定位（一句话）</w:t>
      </w:r>
      <w:bookmarkEnd w:id="7"/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4AE7DE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tcBorders>
              <w:top w:val="nil"/>
              <w:left w:val="single" w:color="BBBFC4" w:sz="18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70B41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color w:val="646A73"/>
                <w:sz w:val="22"/>
              </w:rPr>
              <w:t>我们构建 AI 世界里的“品牌存在感”基础设施：</w:t>
            </w:r>
            <w:r>
              <w:rPr>
                <w:rFonts w:ascii="Arial" w:hAnsi="Arial" w:eastAsia="等线" w:cs="Arial"/>
                <w:color w:val="646A73"/>
                <w:sz w:val="22"/>
              </w:rPr>
              <w:br w:type="textWrapping"/>
            </w:r>
            <w:r>
              <w:rPr>
                <w:rFonts w:ascii="Arial" w:hAnsi="Arial" w:eastAsia="等线" w:cs="Arial"/>
                <w:b/>
                <w:color w:val="646A73"/>
                <w:sz w:val="22"/>
              </w:rPr>
              <w:t xml:space="preserve"> 让品牌知道：是否被看见？如何被看见？为什么被这样看见？如何被更好地看见？</w:t>
            </w:r>
          </w:p>
        </w:tc>
      </w:tr>
    </w:tbl>
    <w:p w14:paraId="699D5A22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08C9C99F">
      <w:pPr>
        <w:spacing w:before="380" w:after="140" w:line="288" w:lineRule="auto"/>
        <w:ind w:left="0"/>
        <w:jc w:val="left"/>
        <w:outlineLvl w:val="0"/>
      </w:pPr>
      <w:bookmarkStart w:id="8" w:name="heading_8"/>
      <w:r>
        <w:rPr>
          <w:rFonts w:ascii="Arial" w:hAnsi="Arial" w:eastAsia="等线" w:cs="Arial"/>
          <w:b/>
          <w:sz w:val="36"/>
        </w:rPr>
        <w:t>第 6 页｜我们的产品体系（监测 + 优化 双引擎）</w:t>
      </w:r>
      <w:bookmarkEnd w:id="8"/>
    </w:p>
    <w:p w14:paraId="6D08B140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① AI 品牌资产监测系统（SaaS，高毛利）</w:t>
      </w:r>
      <w:bookmarkEnd w:id="9"/>
    </w:p>
    <w:p w14:paraId="1B5A9777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AI 提及率 / 排名监测</w:t>
      </w:r>
    </w:p>
    <w:p w14:paraId="31928CFF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搜索图谱（AI 检索 → 引用 → 回答路径）</w:t>
      </w:r>
    </w:p>
    <w:p w14:paraId="6336EFB8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竞品引用链路 / 爆文溯源</w:t>
      </w:r>
    </w:p>
    <w:p w14:paraId="34F54852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关键词趋势 / 问法结构优化</w:t>
      </w:r>
    </w:p>
    <w:p w14:paraId="4061222B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AI 品牌资产指数（自动生成）</w:t>
      </w:r>
    </w:p>
    <w:p w14:paraId="3279DEE2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行业报告 / 舆情监测 / 异动预警</w:t>
      </w:r>
    </w:p>
    <w:p w14:paraId="3BAB8F24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48411C0D"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② GEO 可见性优化执行（高客单，高复购）</w:t>
      </w:r>
      <w:bookmarkEnd w:id="10"/>
    </w:p>
    <w:p w14:paraId="2A9DB296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AI 内容生成矩阵</w:t>
      </w:r>
    </w:p>
    <w:p w14:paraId="7E9A34A2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品牌问答体系重建</w:t>
      </w:r>
    </w:p>
    <w:p w14:paraId="63BABB6B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引用结构化内容创作</w:t>
      </w:r>
    </w:p>
    <w:p w14:paraId="3AB5B298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关键提及率/排名 KPI 提升</w:t>
      </w:r>
    </w:p>
    <w:p w14:paraId="4C6BE06A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持续 2–3 周可见初效，2–3 个月显著提升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1474D1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tcBorders>
              <w:top w:val="nil"/>
              <w:left w:val="single" w:color="BBBFC4" w:sz="18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8DDA7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color w:val="646A73"/>
                <w:sz w:val="22"/>
              </w:rPr>
              <w:t>系统驱动策略，优化驱动结果。</w:t>
            </w:r>
          </w:p>
        </w:tc>
      </w:tr>
    </w:tbl>
    <w:p w14:paraId="7D1D8C59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4E3A6C17">
      <w:pPr>
        <w:spacing w:before="380" w:after="140" w:line="288" w:lineRule="auto"/>
        <w:ind w:left="0"/>
        <w:jc w:val="left"/>
        <w:outlineLvl w:val="0"/>
      </w:pPr>
      <w:bookmarkStart w:id="11" w:name="heading_11"/>
      <w:r>
        <w:rPr>
          <w:rFonts w:ascii="Arial" w:hAnsi="Arial" w:eastAsia="等线" w:cs="Arial"/>
          <w:b/>
          <w:sz w:val="36"/>
        </w:rPr>
        <w:t>第 7 页｜真实案例</w:t>
      </w:r>
      <w:bookmarkEnd w:id="11"/>
    </w:p>
    <w:p w14:paraId="1E5EABAE"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案例 1：代小龙火锅（线下真实转化）</w:t>
      </w:r>
      <w:bookmarkEnd w:id="12"/>
    </w:p>
    <w:p w14:paraId="3F81031E">
      <w:pPr>
        <w:spacing w:before="120" w:after="120" w:line="288" w:lineRule="auto"/>
        <w:ind w:left="0"/>
      </w:pPr>
      <w:r>
        <w:object>
          <v:shape id="_x0000_i1025" o:spt="75" type="#_x0000_t75" style="height:90pt;width:414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xcel.Sheet.12" ShapeID="_x0000_i1025" DrawAspect="Icon" ObjectID="_1468075725" r:id="rId6">
            <o:LockedField>false</o:LockedField>
          </o:OLEObject>
        </w:object>
      </w:r>
    </w:p>
    <w:p w14:paraId="6B5AD511">
      <w:pPr>
        <w:spacing w:after="120"/>
        <w:ind w:left="0"/>
        <w:jc w:val="center"/>
      </w:pPr>
      <w:r>
        <w:rPr>
          <w:rFonts w:ascii="Arial" w:hAnsi="Arial" w:eastAsia="等线" w:cs="Arial"/>
          <w:b/>
          <w:sz w:val="22"/>
        </w:rPr>
        <w:t>点击图片可查看完整电子表格</w:t>
      </w:r>
    </w:p>
    <w:p w14:paraId="32967092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2F3E45B6"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案例 2：真术相成（AI 培训机构）</w:t>
      </w:r>
      <w:bookmarkEnd w:id="13"/>
    </w:p>
    <w:p w14:paraId="4064C984">
      <w:pPr>
        <w:spacing w:before="120" w:after="120" w:line="288" w:lineRule="auto"/>
        <w:ind w:left="0"/>
      </w:pPr>
      <w:r>
        <w:object>
          <v:shape id="_x0000_i1026" o:spt="75" type="#_x0000_t75" style="height:75pt;width:414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xcel.Sheet.12" ShapeID="_x0000_i1026" DrawAspect="Icon" ObjectID="_1468075726" r:id="rId8">
            <o:LockedField>false</o:LockedField>
          </o:OLEObject>
        </w:object>
      </w:r>
    </w:p>
    <w:p w14:paraId="5BB2B4E3">
      <w:pPr>
        <w:spacing w:after="120"/>
        <w:ind w:left="0"/>
        <w:jc w:val="center"/>
      </w:pPr>
      <w:r>
        <w:rPr>
          <w:rFonts w:ascii="Arial" w:hAnsi="Arial" w:eastAsia="等线" w:cs="Arial"/>
          <w:b/>
          <w:sz w:val="22"/>
        </w:rPr>
        <w:t>点击图片可查看完整电子表格</w:t>
      </w:r>
    </w:p>
    <w:p w14:paraId="227CEBB5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0CF3537E">
      <w:pPr>
        <w:spacing w:before="320" w:after="120" w:line="288" w:lineRule="auto"/>
        <w:ind w:left="0"/>
        <w:jc w:val="left"/>
        <w:outlineLvl w:val="1"/>
      </w:pPr>
      <w:bookmarkStart w:id="14" w:name="heading_14"/>
      <w:r>
        <w:rPr>
          <w:rFonts w:ascii="Arial" w:hAnsi="Arial" w:eastAsia="等线" w:cs="Arial"/>
          <w:b/>
          <w:sz w:val="32"/>
        </w:rPr>
        <w:t>案例 3：《AGI世界生存密码》图书推荐（线上真实转化成交）</w:t>
      </w:r>
      <w:bookmarkEnd w:id="14"/>
    </w:p>
    <w:p w14:paraId="797E46F3">
      <w:pPr>
        <w:spacing w:before="120" w:after="120" w:line="288" w:lineRule="auto"/>
        <w:ind w:left="0"/>
      </w:pPr>
      <w:r>
        <w:object>
          <v:shape id="_x0000_i1027" o:spt="75" type="#_x0000_t75" style="height:75pt;width:414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xcel.Sheet.12" ShapeID="_x0000_i1027" DrawAspect="Icon" ObjectID="_1468075727" r:id="rId10">
            <o:LockedField>false</o:LockedField>
          </o:OLEObject>
        </w:object>
      </w:r>
    </w:p>
    <w:p w14:paraId="0E7D33CB">
      <w:pPr>
        <w:spacing w:after="120"/>
        <w:ind w:left="0"/>
        <w:jc w:val="center"/>
      </w:pPr>
      <w:r>
        <w:rPr>
          <w:rFonts w:ascii="Arial" w:hAnsi="Arial" w:eastAsia="等线" w:cs="Arial"/>
          <w:b/>
          <w:sz w:val="22"/>
        </w:rPr>
        <w:t>点击图片可查看完整电子表格</w:t>
      </w:r>
    </w:p>
    <w:p w14:paraId="35584D31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3219FD39">
      <w:pPr>
        <w:spacing w:before="380" w:after="140" w:line="288" w:lineRule="auto"/>
        <w:ind w:left="0"/>
        <w:jc w:val="left"/>
        <w:outlineLvl w:val="0"/>
      </w:pPr>
      <w:bookmarkStart w:id="15" w:name="heading_15"/>
      <w:r>
        <w:rPr>
          <w:rFonts w:ascii="Arial" w:hAnsi="Arial" w:eastAsia="等线" w:cs="Arial"/>
          <w:b/>
          <w:sz w:val="36"/>
        </w:rPr>
        <w:t>第 8 页｜我们的交付能力</w:t>
      </w:r>
      <w:bookmarkEnd w:id="15"/>
    </w:p>
    <w:p w14:paraId="6EC2A9C1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总对接项目：12 个</w:t>
      </w:r>
    </w:p>
    <w:p w14:paraId="612D7060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真实监测项目：6 个（已稳定交付）</w:t>
      </w:r>
    </w:p>
    <w:p w14:paraId="39BA871F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优化执行项目：2 个（均产生显著效果）</w:t>
      </w:r>
    </w:p>
    <w:p w14:paraId="071B3203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舆情监测：6 个，已出 4 份报告</w:t>
      </w:r>
    </w:p>
    <w:p w14:paraId="64FE4121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客户反馈：交付专业、深度认可度高</w:t>
      </w:r>
    </w:p>
    <w:p w14:paraId="088983F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结论：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038ABE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tcBorders>
              <w:top w:val="nil"/>
              <w:left w:val="single" w:color="BBBFC4" w:sz="18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4FE2F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color w:val="646A73"/>
                <w:sz w:val="22"/>
              </w:rPr>
              <w:t>我们不是概念公司，是已经跑通闭环的实战型团队。</w:t>
            </w:r>
          </w:p>
        </w:tc>
      </w:tr>
    </w:tbl>
    <w:p w14:paraId="78CCD849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2DA63983">
      <w:pPr>
        <w:spacing w:before="380" w:after="140" w:line="288" w:lineRule="auto"/>
        <w:ind w:left="0"/>
        <w:jc w:val="left"/>
        <w:outlineLvl w:val="0"/>
      </w:pPr>
      <w:bookmarkStart w:id="16" w:name="heading_16"/>
      <w:r>
        <w:rPr>
          <w:rFonts w:ascii="Arial" w:hAnsi="Arial" w:eastAsia="等线" w:cs="Arial"/>
          <w:b/>
          <w:sz w:val="36"/>
        </w:rPr>
        <w:t>第 9 页｜商业模式</w:t>
      </w:r>
      <w:bookmarkEnd w:id="16"/>
    </w:p>
    <w:p w14:paraId="5F4FC851">
      <w:pPr>
        <w:spacing w:before="320" w:after="120" w:line="288" w:lineRule="auto"/>
        <w:ind w:left="0"/>
        <w:jc w:val="left"/>
        <w:outlineLvl w:val="1"/>
      </w:pPr>
      <w:bookmarkStart w:id="17" w:name="heading_17"/>
      <w:r>
        <w:rPr>
          <w:rFonts w:ascii="Arial" w:hAnsi="Arial" w:eastAsia="等线" w:cs="Arial"/>
          <w:b/>
          <w:sz w:val="32"/>
        </w:rPr>
        <w:t>① SaaS（AI 监测诊断分析系统）</w:t>
      </w:r>
      <w:bookmarkEnd w:id="17"/>
    </w:p>
    <w:p w14:paraId="020D3600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年费 15,000–25,000（标准版）</w:t>
      </w:r>
    </w:p>
    <w:p w14:paraId="7144DFBA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年费 50,000–80,000（旗舰版）</w:t>
      </w:r>
    </w:p>
    <w:p w14:paraId="32D086C5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毛利 50% 以上</w:t>
      </w:r>
    </w:p>
    <w:p w14:paraId="0A63878C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可规模复制、渠道可扩展</w:t>
      </w:r>
    </w:p>
    <w:p w14:paraId="2FA9F32C">
      <w:pPr>
        <w:spacing w:before="320" w:after="120" w:line="288" w:lineRule="auto"/>
        <w:ind w:left="0"/>
        <w:jc w:val="left"/>
        <w:outlineLvl w:val="1"/>
      </w:pPr>
      <w:bookmarkStart w:id="18" w:name="heading_18"/>
      <w:r>
        <w:rPr>
          <w:rFonts w:ascii="Arial" w:hAnsi="Arial" w:eastAsia="等线" w:cs="Arial"/>
          <w:b/>
          <w:sz w:val="32"/>
        </w:rPr>
        <w:t>② GEO 可见性增长（优化执行）</w:t>
      </w:r>
      <w:bookmarkEnd w:id="18"/>
    </w:p>
    <w:p w14:paraId="5A379E7B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3,000–5,000 / 月（基础执行）</w:t>
      </w:r>
    </w:p>
    <w:p w14:paraId="57C21AEB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80,000–10,000 / 月（矩阵扩展）</w:t>
      </w:r>
    </w:p>
    <w:p w14:paraId="0267664A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5,000–20,000 / 阶段（绩效奖励）</w:t>
      </w:r>
    </w:p>
    <w:p w14:paraId="2DEA0BE3">
      <w:pPr>
        <w:spacing w:before="320" w:after="120" w:line="288" w:lineRule="auto"/>
        <w:ind w:left="0"/>
        <w:jc w:val="left"/>
        <w:outlineLvl w:val="1"/>
      </w:pPr>
      <w:bookmarkStart w:id="19" w:name="heading_19"/>
      <w:r>
        <w:rPr>
          <w:rFonts w:ascii="Arial" w:hAnsi="Arial" w:eastAsia="等线" w:cs="Arial"/>
          <w:b/>
          <w:sz w:val="32"/>
        </w:rPr>
        <w:t>③ 渠道代理（快速铺市场）</w:t>
      </w:r>
      <w:bookmarkEnd w:id="19"/>
    </w:p>
    <w:p w14:paraId="6F20C0C3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授权代运营机构使用指数 + 系统</w:t>
      </w:r>
    </w:p>
    <w:p w14:paraId="4A8F60D3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我们做标准，他们做交付</w:t>
      </w:r>
    </w:p>
    <w:p w14:paraId="55D75C54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轻资产扩张，不烧钱</w:t>
      </w:r>
    </w:p>
    <w:p w14:paraId="21A23C06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47CCA4FE">
      <w:pPr>
        <w:spacing w:before="380" w:after="140" w:line="288" w:lineRule="auto"/>
        <w:ind w:left="0"/>
        <w:jc w:val="left"/>
        <w:outlineLvl w:val="0"/>
      </w:pPr>
      <w:bookmarkStart w:id="20" w:name="heading_20"/>
      <w:r>
        <w:rPr>
          <w:rFonts w:ascii="Arial" w:hAnsi="Arial" w:eastAsia="等线" w:cs="Arial"/>
          <w:b/>
          <w:sz w:val="36"/>
        </w:rPr>
        <w:t>第 10 页｜核心护城河</w:t>
      </w:r>
      <w:bookmarkEnd w:id="20"/>
    </w:p>
    <w:p w14:paraId="0181E2D5">
      <w:pPr>
        <w:spacing w:before="320" w:after="120" w:line="288" w:lineRule="auto"/>
        <w:ind w:left="0"/>
        <w:jc w:val="left"/>
        <w:outlineLvl w:val="1"/>
      </w:pPr>
      <w:bookmarkStart w:id="21" w:name="heading_21"/>
      <w:r>
        <w:rPr>
          <w:rFonts w:ascii="Arial" w:hAnsi="Arial" w:eastAsia="等线" w:cs="Arial"/>
          <w:b/>
          <w:sz w:val="32"/>
        </w:rPr>
        <w:t>1）行业标准制定权（最强护城河）</w:t>
      </w:r>
      <w:bookmarkEnd w:id="21"/>
    </w:p>
    <w:p w14:paraId="4B29367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我们已经与国家广告研究院达成合作，联合推出：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02F650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tcBorders>
              <w:top w:val="nil"/>
              <w:left w:val="single" w:color="BBBFC4" w:sz="18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F7D08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color w:val="646A73"/>
                <w:sz w:val="22"/>
              </w:rPr>
              <w:t>《中国 AI 品牌资产发展指数（ABAI Index）》</w:t>
            </w:r>
          </w:p>
        </w:tc>
      </w:tr>
    </w:tbl>
    <w:p w14:paraId="53BE93E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谁做品牌，谁都必须引用。</w:t>
      </w:r>
    </w:p>
    <w:p w14:paraId="60BE879C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01AD195C">
      <w:pPr>
        <w:spacing w:before="320" w:after="120" w:line="288" w:lineRule="auto"/>
        <w:ind w:left="0"/>
        <w:jc w:val="left"/>
        <w:outlineLvl w:val="1"/>
      </w:pPr>
      <w:bookmarkStart w:id="22" w:name="heading_22"/>
      <w:r>
        <w:rPr>
          <w:rFonts w:ascii="Arial" w:hAnsi="Arial" w:eastAsia="等线" w:cs="Arial"/>
          <w:b/>
          <w:sz w:val="32"/>
        </w:rPr>
        <w:t>2）数据资产（时间换不来的壁垒）</w:t>
      </w:r>
      <w:bookmarkEnd w:id="22"/>
    </w:p>
    <w:p w14:paraId="753AD9F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我们正在积累：</w:t>
      </w:r>
    </w:p>
    <w:p w14:paraId="76D5795F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多行业、多模型、多维度的时间序列数据</w:t>
      </w:r>
    </w:p>
    <w:p w14:paraId="74EDE420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检索链路、引用链路、提及趋势数据</w:t>
      </w:r>
    </w:p>
    <w:p w14:paraId="3C0884A5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行业基线 &amp; 竞品对比体系</w:t>
      </w:r>
    </w:p>
    <w:p w14:paraId="1999E05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数据越久越值钱，别人永远追不上。</w:t>
      </w:r>
    </w:p>
    <w:p w14:paraId="7E196AE1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10571453">
      <w:pPr>
        <w:spacing w:before="320" w:after="120" w:line="288" w:lineRule="auto"/>
        <w:ind w:left="0"/>
        <w:jc w:val="left"/>
        <w:outlineLvl w:val="1"/>
      </w:pPr>
      <w:bookmarkStart w:id="23" w:name="heading_23"/>
      <w:r>
        <w:rPr>
          <w:rFonts w:ascii="Arial" w:hAnsi="Arial" w:eastAsia="等线" w:cs="Arial"/>
          <w:b/>
          <w:sz w:val="32"/>
        </w:rPr>
        <w:t>3）方法论体系</w:t>
      </w:r>
      <w:bookmarkEnd w:id="23"/>
    </w:p>
    <w:p w14:paraId="1F99EB8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包括：</w:t>
      </w:r>
    </w:p>
    <w:p w14:paraId="458BCFE0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可见性五维模型（V5）</w:t>
      </w:r>
    </w:p>
    <w:p w14:paraId="10B0E60B"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内容引用链（CRL）</w:t>
      </w:r>
    </w:p>
    <w:p w14:paraId="21BE9175"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检索路径（MRP-Path）</w:t>
      </w:r>
    </w:p>
    <w:p w14:paraId="1C62F511">
      <w:pPr>
        <w:numPr>
          <w:ilvl w:val="0"/>
          <w:numId w:val="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品牌资产指数（ABAI）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720F3C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8280" w:type="dxa"/>
            <w:tcBorders>
              <w:top w:val="nil"/>
              <w:left w:val="single" w:color="BBBFC4" w:sz="18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4044C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color w:val="646A73"/>
                <w:sz w:val="22"/>
              </w:rPr>
              <w:t>谁想做 GEO 优化，就必须用我们的语言体系。</w:t>
            </w:r>
          </w:p>
        </w:tc>
      </w:tr>
    </w:tbl>
    <w:p w14:paraId="295BDFC6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35A48B8A">
      <w:pPr>
        <w:spacing w:before="320" w:after="120" w:line="288" w:lineRule="auto"/>
        <w:ind w:left="0"/>
        <w:jc w:val="left"/>
        <w:outlineLvl w:val="1"/>
      </w:pPr>
      <w:bookmarkStart w:id="24" w:name="heading_24"/>
      <w:r>
        <w:rPr>
          <w:rFonts w:ascii="Arial" w:hAnsi="Arial" w:eastAsia="等线" w:cs="Arial"/>
          <w:b/>
          <w:sz w:val="32"/>
        </w:rPr>
        <w:t>4）双轮商业模式（稳现金流 + 高增长）</w:t>
      </w:r>
      <w:bookmarkEnd w:id="24"/>
    </w:p>
    <w:p w14:paraId="4C78AEE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这类模式是投资人最喜欢的：</w:t>
      </w:r>
    </w:p>
    <w:p w14:paraId="43F19744">
      <w:pPr>
        <w:numPr>
          <w:ilvl w:val="0"/>
          <w:numId w:val="5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工具 = 稳定现金流</w:t>
      </w:r>
    </w:p>
    <w:p w14:paraId="0F9D746A">
      <w:pPr>
        <w:numPr>
          <w:ilvl w:val="0"/>
          <w:numId w:val="5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优化 = 高利润 &amp; 高复购</w:t>
      </w:r>
    </w:p>
    <w:p w14:paraId="418F6260">
      <w:pPr>
        <w:numPr>
          <w:ilvl w:val="0"/>
          <w:numId w:val="5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数据 = 长期壁垒</w:t>
      </w:r>
    </w:p>
    <w:p w14:paraId="40AB3278">
      <w:pPr>
        <w:numPr>
          <w:ilvl w:val="0"/>
          <w:numId w:val="5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渠道 = 快速扩张</w:t>
      </w:r>
    </w:p>
    <w:p w14:paraId="6E9905F3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0D6DD1BF">
      <w:pPr>
        <w:spacing w:before="380" w:after="140" w:line="288" w:lineRule="auto"/>
        <w:ind w:left="0"/>
        <w:jc w:val="left"/>
        <w:outlineLvl w:val="0"/>
      </w:pPr>
      <w:bookmarkStart w:id="25" w:name="heading_25"/>
      <w:r>
        <w:rPr>
          <w:rFonts w:ascii="Arial" w:hAnsi="Arial" w:eastAsia="等线" w:cs="Arial"/>
          <w:b/>
          <w:sz w:val="36"/>
        </w:rPr>
        <w:t>第 11 页｜市场规模</w:t>
      </w:r>
      <w:bookmarkEnd w:id="25"/>
    </w:p>
    <w:p w14:paraId="77A9CA9E">
      <w:pPr>
        <w:numPr>
          <w:ilvl w:val="0"/>
          <w:numId w:val="5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中国有 </w:t>
      </w:r>
      <w:r>
        <w:rPr>
          <w:rFonts w:ascii="Arial" w:hAnsi="Arial" w:eastAsia="等线" w:cs="Arial"/>
          <w:b/>
          <w:sz w:val="22"/>
        </w:rPr>
        <w:t>25 万+ 中大型品牌</w:t>
      </w:r>
    </w:p>
    <w:p w14:paraId="7F0DD61D">
      <w:pPr>
        <w:numPr>
          <w:ilvl w:val="0"/>
          <w:numId w:val="5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其中超过 10 万家有“品牌 + 公关 + SEO + 内容”预算</w:t>
      </w:r>
    </w:p>
    <w:p w14:paraId="34EC78FB">
      <w:pPr>
        <w:numPr>
          <w:ilvl w:val="0"/>
          <w:numId w:val="5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按每家企业 5–20 万/年的 AI 品牌管理预算测算</w:t>
      </w:r>
    </w:p>
    <w:p w14:paraId="6330C706">
      <w:pPr>
        <w:numPr>
          <w:ilvl w:val="0"/>
          <w:numId w:val="6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单中国市场就达到 </w:t>
      </w:r>
      <w:r>
        <w:rPr>
          <w:rFonts w:ascii="Arial" w:hAnsi="Arial" w:eastAsia="等线" w:cs="Arial"/>
          <w:b/>
          <w:sz w:val="22"/>
        </w:rPr>
        <w:t>500–2000 亿规模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527D6C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8280" w:type="dxa"/>
            <w:tcBorders>
              <w:top w:val="nil"/>
              <w:left w:val="single" w:color="BBBFC4" w:sz="18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CF577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color w:val="646A73"/>
                <w:sz w:val="22"/>
              </w:rPr>
              <w:t>我们不是抓一个新风口，而是站在了“品牌传播结构性变革”的中心位置。</w:t>
            </w:r>
          </w:p>
        </w:tc>
      </w:tr>
    </w:tbl>
    <w:p w14:paraId="646CADCC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6C179995">
      <w:pPr>
        <w:spacing w:before="380" w:after="140" w:line="288" w:lineRule="auto"/>
        <w:ind w:left="0"/>
        <w:jc w:val="left"/>
        <w:outlineLvl w:val="0"/>
      </w:pPr>
      <w:bookmarkStart w:id="26" w:name="heading_26"/>
      <w:r>
        <w:rPr>
          <w:rFonts w:ascii="Arial" w:hAnsi="Arial" w:eastAsia="等线" w:cs="Arial"/>
          <w:b/>
          <w:sz w:val="36"/>
        </w:rPr>
        <w:t>第 12 页｜未来发展规划</w:t>
      </w:r>
      <w:bookmarkEnd w:id="26"/>
    </w:p>
    <w:p w14:paraId="7501A406">
      <w:pPr>
        <w:spacing w:before="320" w:after="120" w:line="288" w:lineRule="auto"/>
        <w:ind w:left="0"/>
        <w:jc w:val="left"/>
        <w:outlineLvl w:val="1"/>
      </w:pPr>
      <w:bookmarkStart w:id="27" w:name="heading_27"/>
      <w:r>
        <w:rPr>
          <w:rFonts w:ascii="Arial" w:hAnsi="Arial" w:eastAsia="等线" w:cs="Arial"/>
          <w:b/>
          <w:sz w:val="32"/>
        </w:rPr>
        <w:t>0–6 个月（夯实标准 + 案例 + 数据）</w:t>
      </w:r>
      <w:bookmarkEnd w:id="27"/>
    </w:p>
    <w:p w14:paraId="2595B52B">
      <w:pPr>
        <w:numPr>
          <w:ilvl w:val="0"/>
          <w:numId w:val="6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发布中国首个 AI 品牌资产指数</w:t>
      </w:r>
    </w:p>
    <w:p w14:paraId="76D39276">
      <w:pPr>
        <w:numPr>
          <w:ilvl w:val="0"/>
          <w:numId w:val="6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建立 100 个品牌数据库</w:t>
      </w:r>
    </w:p>
    <w:p w14:paraId="03730E4C">
      <w:pPr>
        <w:numPr>
          <w:ilvl w:val="0"/>
          <w:numId w:val="6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打造 10 个行业标杆案例</w:t>
      </w:r>
    </w:p>
    <w:p w14:paraId="4F097EAA">
      <w:pPr>
        <w:numPr>
          <w:ilvl w:val="0"/>
          <w:numId w:val="6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建立 30–50 家地区代理</w:t>
      </w:r>
    </w:p>
    <w:p w14:paraId="5B1A29F1">
      <w:pPr>
        <w:spacing w:before="320" w:after="120" w:line="288" w:lineRule="auto"/>
        <w:ind w:left="0"/>
        <w:jc w:val="left"/>
        <w:outlineLvl w:val="1"/>
      </w:pPr>
      <w:bookmarkStart w:id="28" w:name="heading_28"/>
      <w:r>
        <w:rPr>
          <w:rFonts w:ascii="Arial" w:hAnsi="Arial" w:eastAsia="等线" w:cs="Arial"/>
          <w:b/>
          <w:sz w:val="32"/>
        </w:rPr>
        <w:t>6–12个月（行业渗透）</w:t>
      </w:r>
      <w:bookmarkEnd w:id="28"/>
    </w:p>
    <w:p w14:paraId="0C14F752">
      <w:pPr>
        <w:numPr>
          <w:ilvl w:val="0"/>
          <w:numId w:val="6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成为品牌方默认采用的 AI 监测诊断分析系统</w:t>
      </w:r>
    </w:p>
    <w:p w14:paraId="3827E247">
      <w:pPr>
        <w:numPr>
          <w:ilvl w:val="0"/>
          <w:numId w:val="6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SaaS 续费率达到 75%</w:t>
      </w:r>
    </w:p>
    <w:p w14:paraId="3D9F04DA">
      <w:pPr>
        <w:numPr>
          <w:ilvl w:val="0"/>
          <w:numId w:val="6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建立全国渠道体系</w:t>
      </w:r>
    </w:p>
    <w:p w14:paraId="2FEBF387">
      <w:pPr>
        <w:numPr>
          <w:ilvl w:val="0"/>
          <w:numId w:val="6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发布行业方法论白皮书</w:t>
      </w:r>
    </w:p>
    <w:p w14:paraId="531B6C2B">
      <w:pPr>
        <w:spacing w:before="320" w:after="120" w:line="288" w:lineRule="auto"/>
        <w:ind w:left="0"/>
        <w:jc w:val="left"/>
        <w:outlineLvl w:val="1"/>
      </w:pPr>
      <w:bookmarkStart w:id="29" w:name="heading_29"/>
      <w:r>
        <w:rPr>
          <w:rFonts w:ascii="Arial" w:hAnsi="Arial" w:eastAsia="等线" w:cs="Arial"/>
          <w:b/>
          <w:sz w:val="32"/>
        </w:rPr>
        <w:t>12–24个月（成为行业基础设施）</w:t>
      </w:r>
      <w:bookmarkEnd w:id="29"/>
    </w:p>
    <w:p w14:paraId="1C06BEB6">
      <w:pPr>
        <w:numPr>
          <w:ilvl w:val="0"/>
          <w:numId w:val="6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占据中国 GEO 市场前五强，获得稳定和成熟的市场份额</w:t>
      </w:r>
    </w:p>
    <w:p w14:paraId="5108AF2D">
      <w:pPr>
        <w:numPr>
          <w:ilvl w:val="0"/>
          <w:numId w:val="7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扩展国际版指数</w:t>
      </w:r>
    </w:p>
    <w:p w14:paraId="06030A8C">
      <w:pPr>
        <w:numPr>
          <w:ilvl w:val="0"/>
          <w:numId w:val="7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成为大模型平台推荐的品牌可见性合作伙伴</w:t>
      </w:r>
    </w:p>
    <w:p w14:paraId="2B55EDE1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366DCD47">
      <w:pPr>
        <w:spacing w:before="380" w:after="140" w:line="288" w:lineRule="auto"/>
        <w:ind w:left="0"/>
        <w:jc w:val="left"/>
        <w:outlineLvl w:val="0"/>
      </w:pPr>
      <w:bookmarkStart w:id="30" w:name="heading_30"/>
      <w:r>
        <w:rPr>
          <w:rFonts w:ascii="Arial" w:hAnsi="Arial" w:eastAsia="等线" w:cs="Arial"/>
          <w:b/>
          <w:sz w:val="36"/>
        </w:rPr>
        <w:t>第 13 页｜融资规划</w:t>
      </w:r>
      <w:bookmarkEnd w:id="30"/>
    </w:p>
    <w:p w14:paraId="501FB2CF">
      <w:pPr>
        <w:spacing w:before="320" w:after="120" w:line="288" w:lineRule="auto"/>
        <w:ind w:left="0"/>
        <w:jc w:val="left"/>
        <w:outlineLvl w:val="1"/>
      </w:pPr>
      <w:bookmarkStart w:id="31" w:name="heading_31"/>
      <w:r>
        <w:rPr>
          <w:rFonts w:ascii="Arial" w:hAnsi="Arial" w:eastAsia="等线" w:cs="Arial"/>
          <w:b/>
          <w:sz w:val="32"/>
        </w:rPr>
        <w:t>融资金额：200 万人民币</w:t>
      </w:r>
      <w:bookmarkEnd w:id="31"/>
    </w:p>
    <w:p w14:paraId="1BF115C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出让 10% 股权</w:t>
      </w:r>
    </w:p>
    <w:p w14:paraId="1651350A">
      <w:pPr>
        <w:spacing w:before="320" w:after="120" w:line="288" w:lineRule="auto"/>
        <w:ind w:left="0"/>
        <w:jc w:val="left"/>
        <w:outlineLvl w:val="1"/>
      </w:pPr>
      <w:bookmarkStart w:id="32" w:name="heading_32"/>
      <w:r>
        <w:rPr>
          <w:rFonts w:ascii="Arial" w:hAnsi="Arial" w:eastAsia="等线" w:cs="Arial"/>
          <w:b/>
          <w:sz w:val="32"/>
        </w:rPr>
        <w:t>资金用途：</w:t>
      </w:r>
      <w:bookmarkEnd w:id="32"/>
    </w:p>
    <w:p w14:paraId="5C4EC7A7">
      <w:pPr>
        <w:numPr>
          <w:ilvl w:val="0"/>
          <w:numId w:val="7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40% 产品与系统能力强化</w:t>
      </w:r>
    </w:p>
    <w:p w14:paraId="37B2158A">
      <w:pPr>
        <w:numPr>
          <w:ilvl w:val="0"/>
          <w:numId w:val="7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20% 渠道代理体系建立</w:t>
      </w:r>
    </w:p>
    <w:p w14:paraId="204C01E7">
      <w:pPr>
        <w:numPr>
          <w:ilvl w:val="0"/>
          <w:numId w:val="7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15% 行业指数发布 &amp; 品牌公关</w:t>
      </w:r>
    </w:p>
    <w:p w14:paraId="06E680C0">
      <w:pPr>
        <w:numPr>
          <w:ilvl w:val="0"/>
          <w:numId w:val="7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10% 标杆案例打造 &amp; 优化交付升级</w:t>
      </w:r>
    </w:p>
    <w:p w14:paraId="7E271A47">
      <w:pPr>
        <w:numPr>
          <w:ilvl w:val="0"/>
          <w:numId w:val="7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15%  团队构建和完善</w:t>
      </w:r>
    </w:p>
    <w:p w14:paraId="0A1EB24D">
      <w:pPr>
        <w:spacing w:before="320" w:after="120" w:line="288" w:lineRule="auto"/>
        <w:ind w:left="0"/>
        <w:jc w:val="left"/>
        <w:outlineLvl w:val="1"/>
      </w:pPr>
      <w:bookmarkStart w:id="33" w:name="heading_33"/>
      <w:r>
        <w:rPr>
          <w:rFonts w:ascii="Arial" w:hAnsi="Arial" w:eastAsia="等线" w:cs="Arial"/>
          <w:b/>
          <w:sz w:val="32"/>
        </w:rPr>
        <w:t>核心目标：</w:t>
      </w:r>
      <w:bookmarkEnd w:id="33"/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24AA8F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tcBorders>
              <w:top w:val="nil"/>
              <w:left w:val="single" w:color="BBBFC4" w:sz="18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665AD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color w:val="646A73"/>
                <w:sz w:val="22"/>
              </w:rPr>
              <w:t>12 个月内构建中国 AI 品牌可见性基础设施与行业标准体系之一。</w:t>
            </w:r>
          </w:p>
        </w:tc>
      </w:tr>
    </w:tbl>
    <w:p w14:paraId="45CB36CF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66508F43">
      <w:pPr>
        <w:spacing w:before="380" w:after="140" w:line="288" w:lineRule="auto"/>
        <w:ind w:left="0"/>
        <w:jc w:val="left"/>
        <w:outlineLvl w:val="0"/>
      </w:pPr>
      <w:bookmarkStart w:id="34" w:name="heading_34"/>
      <w:r>
        <w:rPr>
          <w:rFonts w:ascii="Arial" w:hAnsi="Arial" w:eastAsia="等线" w:cs="Arial"/>
          <w:b/>
          <w:sz w:val="36"/>
        </w:rPr>
        <w:t>第 14 页｜团队介绍</w:t>
      </w:r>
      <w:bookmarkEnd w:id="34"/>
    </w:p>
    <w:p w14:paraId="19A5066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邱小平  计算机博士 西南交通大学教授、系主任  首席顾问</w:t>
      </w:r>
    </w:p>
    <w:p w14:paraId="2A9693C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赵其刚  计算机博士  西南交通大学教授   技术顾问</w:t>
      </w:r>
    </w:p>
    <w:p w14:paraId="60D3FDE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饶庆昇  创始人  成都高新信息技术研究院人工智能研究所所长，AI品牌资产赋能中心主任 </w:t>
      </w:r>
    </w:p>
    <w:p w14:paraId="718947B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王 静  北京大学 MBA  CMO及联合创始人  </w:t>
      </w:r>
    </w:p>
    <w:p w14:paraId="26D7A0D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Li rich   GEO技术工程师  硅谷知名某GEO公司 AI工程师  GEO核心程序开发人员</w:t>
      </w:r>
    </w:p>
    <w:p w14:paraId="60E36EC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王举伟   CTO  联合创始人，原阿里AI工程师，</w:t>
      </w:r>
    </w:p>
    <w:p w14:paraId="32DD58A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晴 予    CDO  AI数据分析工程师  万象方舟AI收据分析系统的开发者</w:t>
      </w:r>
    </w:p>
    <w:p w14:paraId="4DBE3B8E">
      <w:pPr>
        <w:spacing w:before="120" w:after="120" w:line="288" w:lineRule="auto"/>
        <w:ind w:left="0"/>
        <w:jc w:val="left"/>
      </w:pPr>
    </w:p>
    <w:p w14:paraId="679AE72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亮点总结：</w:t>
      </w:r>
    </w:p>
    <w:p w14:paraId="19ECA8F7">
      <w:pPr>
        <w:numPr>
          <w:ilvl w:val="0"/>
          <w:numId w:val="7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深度理解品牌、GEO、内容结构与 AI 检索逻辑</w:t>
      </w:r>
    </w:p>
    <w:p w14:paraId="5AD9EA05">
      <w:pPr>
        <w:numPr>
          <w:ilvl w:val="0"/>
          <w:numId w:val="7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具备产品研发、行业洞察、内容策略与落地执行能力</w:t>
      </w:r>
    </w:p>
    <w:p w14:paraId="2FE363F3">
      <w:pPr>
        <w:numPr>
          <w:ilvl w:val="0"/>
          <w:numId w:val="7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具备与权威机构合作经验</w:t>
      </w:r>
    </w:p>
    <w:p w14:paraId="2471CB77">
      <w:pPr>
        <w:numPr>
          <w:ilvl w:val="0"/>
          <w:numId w:val="8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是国内最早一批研究 AI 品牌可见性的团队</w:t>
      </w:r>
    </w:p>
    <w:p w14:paraId="32D0AFF3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39407DE2">
      <w:pPr>
        <w:spacing w:before="380" w:after="140" w:line="288" w:lineRule="auto"/>
        <w:ind w:left="0"/>
        <w:jc w:val="left"/>
        <w:outlineLvl w:val="0"/>
      </w:pPr>
      <w:bookmarkStart w:id="35" w:name="heading_35"/>
      <w:r>
        <w:rPr>
          <w:rFonts w:ascii="Arial" w:hAnsi="Arial" w:eastAsia="等线" w:cs="Arial"/>
          <w:b/>
          <w:sz w:val="36"/>
        </w:rPr>
        <w:t>第 15 页｜结束语（</w:t>
      </w:r>
      <w:bookmarkEnd w:id="35"/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4B4829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tcBorders>
              <w:top w:val="nil"/>
              <w:left w:val="single" w:color="BBBFC4" w:sz="18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F4D3A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color w:val="646A73"/>
                <w:sz w:val="22"/>
              </w:rPr>
              <w:t>AI 时代的最大变化不是技术，而是“入口重写”。</w:t>
            </w:r>
            <w:r>
              <w:rPr>
                <w:rFonts w:ascii="Arial" w:hAnsi="Arial" w:eastAsia="等线" w:cs="Arial"/>
                <w:color w:val="646A73"/>
                <w:sz w:val="22"/>
              </w:rPr>
              <w:br w:type="textWrapping"/>
            </w:r>
            <w:r>
              <w:rPr>
                <w:rFonts w:ascii="Arial" w:hAnsi="Arial" w:eastAsia="等线" w:cs="Arial"/>
                <w:b/>
                <w:color w:val="646A73"/>
                <w:sz w:val="22"/>
              </w:rPr>
              <w:t xml:space="preserve"> 我们做的不是产品，而是未来品牌可见性的基础设施。</w:t>
            </w:r>
            <w:r>
              <w:rPr>
                <w:rFonts w:ascii="Arial" w:hAnsi="Arial" w:eastAsia="等线" w:cs="Arial"/>
                <w:color w:val="646A73"/>
                <w:sz w:val="22"/>
              </w:rPr>
              <w:br w:type="textWrapping"/>
            </w:r>
            <w:r>
              <w:rPr>
                <w:rFonts w:ascii="Arial" w:hAnsi="Arial" w:eastAsia="等线" w:cs="Arial"/>
                <w:b/>
                <w:color w:val="646A73"/>
                <w:sz w:val="22"/>
              </w:rPr>
              <w:t xml:space="preserve"> 我们不是进入一个行业，而是在定义这个行业。</w:t>
            </w:r>
            <w:r>
              <w:rPr>
                <w:rFonts w:ascii="Arial" w:hAnsi="Arial" w:eastAsia="等线" w:cs="Arial"/>
                <w:color w:val="646A73"/>
                <w:sz w:val="22"/>
              </w:rPr>
              <w:br w:type="textWrapping"/>
            </w:r>
            <w:r>
              <w:rPr>
                <w:rFonts w:ascii="Arial" w:hAnsi="Arial" w:eastAsia="等线" w:cs="Arial"/>
                <w:b/>
                <w:color w:val="646A73"/>
                <w:sz w:val="22"/>
              </w:rPr>
              <w:t xml:space="preserve"> 愿与您一起，把这件值得做 10 年的事情做大做强。</w:t>
            </w:r>
          </w:p>
        </w:tc>
      </w:tr>
    </w:tbl>
    <w:p w14:paraId="2D6FC5CD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105A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70AE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845B5372"/>
    <w:multiLevelType w:val="singleLevel"/>
    <w:tmpl w:val="845B537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8461FADE"/>
    <w:multiLevelType w:val="singleLevel"/>
    <w:tmpl w:val="8461FAD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8CAEB125"/>
    <w:multiLevelType w:val="singleLevel"/>
    <w:tmpl w:val="8CAEB1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91995D4F"/>
    <w:multiLevelType w:val="singleLevel"/>
    <w:tmpl w:val="91995D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A0C93552"/>
    <w:multiLevelType w:val="singleLevel"/>
    <w:tmpl w:val="A0C935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A0F05207"/>
    <w:multiLevelType w:val="singleLevel"/>
    <w:tmpl w:val="A0F0520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B23A94A9"/>
    <w:multiLevelType w:val="singleLevel"/>
    <w:tmpl w:val="B23A94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B53F3350"/>
    <w:multiLevelType w:val="singleLevel"/>
    <w:tmpl w:val="B53F335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B88D21A8"/>
    <w:multiLevelType w:val="singleLevel"/>
    <w:tmpl w:val="B88D21A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B8CEF35B"/>
    <w:multiLevelType w:val="singleLevel"/>
    <w:tmpl w:val="B8CEF35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BB64CFA9"/>
    <w:multiLevelType w:val="singleLevel"/>
    <w:tmpl w:val="BB64CF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C0915F4F"/>
    <w:multiLevelType w:val="singleLevel"/>
    <w:tmpl w:val="C0915F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C4E0D24A"/>
    <w:multiLevelType w:val="singleLevel"/>
    <w:tmpl w:val="C4E0D24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D7D140E4"/>
    <w:multiLevelType w:val="singleLevel"/>
    <w:tmpl w:val="D7D140E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DAD3A854"/>
    <w:multiLevelType w:val="singleLevel"/>
    <w:tmpl w:val="DAD3A85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E093A4B0"/>
    <w:multiLevelType w:val="singleLevel"/>
    <w:tmpl w:val="E093A4B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E504947C"/>
    <w:multiLevelType w:val="singleLevel"/>
    <w:tmpl w:val="E504947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F0E89278"/>
    <w:multiLevelType w:val="singleLevel"/>
    <w:tmpl w:val="F0E8927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F689643B"/>
    <w:multiLevelType w:val="singleLevel"/>
    <w:tmpl w:val="F689643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F7735DC9"/>
    <w:multiLevelType w:val="singleLevel"/>
    <w:tmpl w:val="F7735DC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3">
    <w:nsid w:val="FEC2EA36"/>
    <w:multiLevelType w:val="singleLevel"/>
    <w:tmpl w:val="FEC2EA3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4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5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6">
    <w:nsid w:val="03A63A41"/>
    <w:multiLevelType w:val="singleLevel"/>
    <w:tmpl w:val="03A63A4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7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8">
    <w:nsid w:val="0709FD3E"/>
    <w:multiLevelType w:val="singleLevel"/>
    <w:tmpl w:val="0709FD3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9">
    <w:nsid w:val="0CEF100B"/>
    <w:multiLevelType w:val="singleLevel"/>
    <w:tmpl w:val="0CEF100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0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1">
    <w:nsid w:val="0F9F9CCA"/>
    <w:multiLevelType w:val="singleLevel"/>
    <w:tmpl w:val="0F9F9CC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2">
    <w:nsid w:val="12EADF99"/>
    <w:multiLevelType w:val="singleLevel"/>
    <w:tmpl w:val="12EADF9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3">
    <w:nsid w:val="18F74015"/>
    <w:multiLevelType w:val="singleLevel"/>
    <w:tmpl w:val="18F740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4">
    <w:nsid w:val="1ACDE60F"/>
    <w:multiLevelType w:val="singleLevel"/>
    <w:tmpl w:val="1ACDE60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5">
    <w:nsid w:val="1C257C7B"/>
    <w:multiLevelType w:val="singleLevel"/>
    <w:tmpl w:val="1C257C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6">
    <w:nsid w:val="23E97754"/>
    <w:multiLevelType w:val="singleLevel"/>
    <w:tmpl w:val="23E9775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7">
    <w:nsid w:val="243FCF68"/>
    <w:multiLevelType w:val="singleLevel"/>
    <w:tmpl w:val="243FCF6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8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9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0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1">
    <w:nsid w:val="30A0AC00"/>
    <w:multiLevelType w:val="singleLevel"/>
    <w:tmpl w:val="30A0AC0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2">
    <w:nsid w:val="30FC5B15"/>
    <w:multiLevelType w:val="singleLevel"/>
    <w:tmpl w:val="30FC5B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3">
    <w:nsid w:val="322D85CA"/>
    <w:multiLevelType w:val="singleLevel"/>
    <w:tmpl w:val="322D85C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4">
    <w:nsid w:val="32A7AF2D"/>
    <w:multiLevelType w:val="singleLevel"/>
    <w:tmpl w:val="32A7AF2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5">
    <w:nsid w:val="35E83B33"/>
    <w:multiLevelType w:val="singleLevel"/>
    <w:tmpl w:val="35E83B3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6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7">
    <w:nsid w:val="3B8127DF"/>
    <w:multiLevelType w:val="singleLevel"/>
    <w:tmpl w:val="3B8127D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8">
    <w:nsid w:val="40B249F9"/>
    <w:multiLevelType w:val="singleLevel"/>
    <w:tmpl w:val="40B249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9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0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1">
    <w:nsid w:val="4C3D7A74"/>
    <w:multiLevelType w:val="singleLevel"/>
    <w:tmpl w:val="4C3D7A7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2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3">
    <w:nsid w:val="4D94DA66"/>
    <w:multiLevelType w:val="singleLevel"/>
    <w:tmpl w:val="4D94DA6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4">
    <w:nsid w:val="58765686"/>
    <w:multiLevelType w:val="singleLevel"/>
    <w:tmpl w:val="5876568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5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6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7">
    <w:nsid w:val="5E29AB5A"/>
    <w:multiLevelType w:val="singleLevel"/>
    <w:tmpl w:val="5E29AB5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8">
    <w:nsid w:val="5FFFB1A7"/>
    <w:multiLevelType w:val="singleLevel"/>
    <w:tmpl w:val="5FFFB1A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9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0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1">
    <w:nsid w:val="65CD0074"/>
    <w:multiLevelType w:val="singleLevel"/>
    <w:tmpl w:val="65CD007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2">
    <w:nsid w:val="700FDCEF"/>
    <w:multiLevelType w:val="singleLevel"/>
    <w:tmpl w:val="700FDC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3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4">
    <w:nsid w:val="74C28B35"/>
    <w:multiLevelType w:val="singleLevel"/>
    <w:tmpl w:val="74C28B3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5">
    <w:nsid w:val="77633216"/>
    <w:multiLevelType w:val="singleLevel"/>
    <w:tmpl w:val="7763321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6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7">
    <w:nsid w:val="79AA4FA4"/>
    <w:multiLevelType w:val="singleLevel"/>
    <w:tmpl w:val="79AA4FA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8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9">
    <w:nsid w:val="7DEC2089"/>
    <w:multiLevelType w:val="singleLevel"/>
    <w:tmpl w:val="7DEC208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34"/>
  </w:num>
  <w:num w:numId="2">
    <w:abstractNumId w:val="22"/>
  </w:num>
  <w:num w:numId="3">
    <w:abstractNumId w:val="65"/>
  </w:num>
  <w:num w:numId="4">
    <w:abstractNumId w:val="18"/>
  </w:num>
  <w:num w:numId="5">
    <w:abstractNumId w:val="13"/>
  </w:num>
  <w:num w:numId="6">
    <w:abstractNumId w:val="37"/>
  </w:num>
  <w:num w:numId="7">
    <w:abstractNumId w:val="49"/>
  </w:num>
  <w:num w:numId="8">
    <w:abstractNumId w:val="73"/>
  </w:num>
  <w:num w:numId="9">
    <w:abstractNumId w:val="35"/>
  </w:num>
  <w:num w:numId="10">
    <w:abstractNumId w:val="5"/>
  </w:num>
  <w:num w:numId="11">
    <w:abstractNumId w:val="50"/>
  </w:num>
  <w:num w:numId="12">
    <w:abstractNumId w:val="66"/>
  </w:num>
  <w:num w:numId="13">
    <w:abstractNumId w:val="21"/>
  </w:num>
  <w:num w:numId="14">
    <w:abstractNumId w:val="62"/>
  </w:num>
  <w:num w:numId="15">
    <w:abstractNumId w:val="30"/>
  </w:num>
  <w:num w:numId="16">
    <w:abstractNumId w:val="48"/>
  </w:num>
  <w:num w:numId="17">
    <w:abstractNumId w:val="26"/>
  </w:num>
  <w:num w:numId="18">
    <w:abstractNumId w:val="24"/>
  </w:num>
  <w:num w:numId="19">
    <w:abstractNumId w:val="7"/>
  </w:num>
  <w:num w:numId="20">
    <w:abstractNumId w:val="60"/>
  </w:num>
  <w:num w:numId="21">
    <w:abstractNumId w:val="69"/>
  </w:num>
  <w:num w:numId="22">
    <w:abstractNumId w:val="40"/>
  </w:num>
  <w:num w:numId="23">
    <w:abstractNumId w:val="59"/>
  </w:num>
  <w:num w:numId="24">
    <w:abstractNumId w:val="10"/>
  </w:num>
  <w:num w:numId="25">
    <w:abstractNumId w:val="78"/>
  </w:num>
  <w:num w:numId="26">
    <w:abstractNumId w:val="76"/>
  </w:num>
  <w:num w:numId="27">
    <w:abstractNumId w:val="17"/>
  </w:num>
  <w:num w:numId="28">
    <w:abstractNumId w:val="70"/>
  </w:num>
  <w:num w:numId="29">
    <w:abstractNumId w:val="6"/>
  </w:num>
  <w:num w:numId="30">
    <w:abstractNumId w:val="56"/>
  </w:num>
  <w:num w:numId="31">
    <w:abstractNumId w:val="2"/>
  </w:num>
  <w:num w:numId="32">
    <w:abstractNumId w:val="64"/>
  </w:num>
  <w:num w:numId="33">
    <w:abstractNumId w:val="79"/>
  </w:num>
  <w:num w:numId="34">
    <w:abstractNumId w:val="0"/>
  </w:num>
  <w:num w:numId="35">
    <w:abstractNumId w:val="47"/>
  </w:num>
  <w:num w:numId="36">
    <w:abstractNumId w:val="63"/>
  </w:num>
  <w:num w:numId="37">
    <w:abstractNumId w:val="32"/>
  </w:num>
  <w:num w:numId="38">
    <w:abstractNumId w:val="27"/>
  </w:num>
  <w:num w:numId="39">
    <w:abstractNumId w:val="52"/>
  </w:num>
  <w:num w:numId="40">
    <w:abstractNumId w:val="77"/>
  </w:num>
  <w:num w:numId="41">
    <w:abstractNumId w:val="16"/>
  </w:num>
  <w:num w:numId="42">
    <w:abstractNumId w:val="4"/>
  </w:num>
  <w:num w:numId="43">
    <w:abstractNumId w:val="15"/>
  </w:num>
  <w:num w:numId="44">
    <w:abstractNumId w:val="67"/>
  </w:num>
  <w:num w:numId="45">
    <w:abstractNumId w:val="1"/>
  </w:num>
  <w:num w:numId="46">
    <w:abstractNumId w:val="44"/>
  </w:num>
  <w:num w:numId="47">
    <w:abstractNumId w:val="3"/>
  </w:num>
  <w:num w:numId="48">
    <w:abstractNumId w:val="68"/>
  </w:num>
  <w:num w:numId="49">
    <w:abstractNumId w:val="74"/>
  </w:num>
  <w:num w:numId="50">
    <w:abstractNumId w:val="61"/>
  </w:num>
  <w:num w:numId="51">
    <w:abstractNumId w:val="53"/>
  </w:num>
  <w:num w:numId="52">
    <w:abstractNumId w:val="71"/>
  </w:num>
  <w:num w:numId="53">
    <w:abstractNumId w:val="38"/>
  </w:num>
  <w:num w:numId="54">
    <w:abstractNumId w:val="39"/>
  </w:num>
  <w:num w:numId="55">
    <w:abstractNumId w:val="23"/>
  </w:num>
  <w:num w:numId="56">
    <w:abstractNumId w:val="54"/>
  </w:num>
  <w:num w:numId="57">
    <w:abstractNumId w:val="45"/>
  </w:num>
  <w:num w:numId="58">
    <w:abstractNumId w:val="29"/>
  </w:num>
  <w:num w:numId="59">
    <w:abstractNumId w:val="46"/>
  </w:num>
  <w:num w:numId="60">
    <w:abstractNumId w:val="12"/>
  </w:num>
  <w:num w:numId="61">
    <w:abstractNumId w:val="58"/>
  </w:num>
  <w:num w:numId="62">
    <w:abstractNumId w:val="41"/>
  </w:num>
  <w:num w:numId="63">
    <w:abstractNumId w:val="55"/>
  </w:num>
  <w:num w:numId="64">
    <w:abstractNumId w:val="36"/>
  </w:num>
  <w:num w:numId="65">
    <w:abstractNumId w:val="19"/>
  </w:num>
  <w:num w:numId="66">
    <w:abstractNumId w:val="42"/>
  </w:num>
  <w:num w:numId="67">
    <w:abstractNumId w:val="11"/>
  </w:num>
  <w:num w:numId="68">
    <w:abstractNumId w:val="57"/>
  </w:num>
  <w:num w:numId="69">
    <w:abstractNumId w:val="9"/>
  </w:num>
  <w:num w:numId="70">
    <w:abstractNumId w:val="31"/>
  </w:num>
  <w:num w:numId="71">
    <w:abstractNumId w:val="51"/>
  </w:num>
  <w:num w:numId="72">
    <w:abstractNumId w:val="33"/>
  </w:num>
  <w:num w:numId="73">
    <w:abstractNumId w:val="43"/>
  </w:num>
  <w:num w:numId="74">
    <w:abstractNumId w:val="72"/>
  </w:num>
  <w:num w:numId="75">
    <w:abstractNumId w:val="28"/>
  </w:num>
  <w:num w:numId="76">
    <w:abstractNumId w:val="20"/>
  </w:num>
  <w:num w:numId="77">
    <w:abstractNumId w:val="8"/>
  </w:num>
  <w:num w:numId="78">
    <w:abstractNumId w:val="75"/>
  </w:num>
  <w:num w:numId="79">
    <w:abstractNumId w:val="25"/>
  </w:num>
  <w:num w:numId="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5F72F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package" Target="embeddings/Workbook2.xlsx"/><Relationship Id="rId7" Type="http://schemas.openxmlformats.org/officeDocument/2006/relationships/image" Target="media/image1.jpeg"/><Relationship Id="rId6" Type="http://schemas.openxmlformats.org/officeDocument/2006/relationships/package" Target="embeddings/Workbook1.xlsx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3.jpeg"/><Relationship Id="rId10" Type="http://schemas.openxmlformats.org/officeDocument/2006/relationships/package" Target="embeddings/Workbook3.xlsx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2265</Words>
  <Characters>2534</Characters>
  <TotalTime>0</TotalTime>
  <ScaleCrop>false</ScaleCrop>
  <LinksUpToDate>false</LinksUpToDate>
  <CharactersWithSpaces>2808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2025-12-08T12:26:00Z</dcterms:created>
  <dc:creator>Apache POI</dc:creator>
  <cp:lastModifiedBy>PASTA</cp:lastModifiedBy>
  <dcterms:modified xsi:type="dcterms:W3CDTF">2025-12-08T12:27:24Z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eyJoZGlkIjoiZmZkNmQ0NmFhNWI1NWY4MjI3MmQ1NTYyMzQ4OWUyY2YiLCJ1c2VySWQiOiI5MTE4ODY0MjEifQ==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EBFF55282D3C457E9479C71221E7B31E_12</vt:lpwstr>
  </property>
</Properties>
</file>