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6EFD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80" w:beforeAutospacing="0" w:after="320" w:afterAutospacing="0" w:line="25" w:lineRule="atLeast"/>
        <w:ind w:left="0" w:right="0"/>
        <w:jc w:val="center"/>
        <w:rPr>
          <w:rFonts w:hint="eastAsia" w:ascii="WPS灵秀黑" w:hAnsi="WPS灵秀黑" w:eastAsia="WPS灵秀黑" w:cs="WPS灵秀黑"/>
          <w:sz w:val="32"/>
          <w:szCs w:val="32"/>
        </w:rPr>
      </w:pPr>
      <w:r>
        <w:rPr>
          <w:rFonts w:hint="eastAsia" w:ascii="WPS灵秀黑" w:hAnsi="WPS灵秀黑" w:eastAsia="WPS灵秀黑" w:cs="WPS灵秀黑"/>
          <w:sz w:val="32"/>
          <w:szCs w:val="32"/>
        </w:rPr>
        <w:t>AIBE赋能中心·战略渠道合作协议</w:t>
      </w:r>
    </w:p>
    <w:p w14:paraId="795FF9C5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协议编号：</w:t>
      </w:r>
      <w:r>
        <w:rPr>
          <w:rFonts w:hint="eastAsia" w:ascii="WPS灵秀黑" w:hAnsi="WPS灵秀黑" w:eastAsia="WPS灵秀黑" w:cs="WPS灵秀黑"/>
          <w:sz w:val="24"/>
          <w:szCs w:val="24"/>
        </w:rPr>
        <w:t> AIBE-202X-CHANNEL-001</w:t>
      </w:r>
      <w:r>
        <w:rPr>
          <w:rFonts w:hint="eastAsia" w:ascii="WPS灵秀黑" w:hAnsi="WPS灵秀黑" w:eastAsia="WPS灵秀黑" w:cs="WPS灵秀黑"/>
          <w:sz w:val="24"/>
          <w:szCs w:val="24"/>
        </w:rPr>
        <w:br w:type="textWrapping"/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签订地点：</w:t>
      </w:r>
      <w:r>
        <w:rPr>
          <w:rFonts w:hint="eastAsia" w:ascii="WPS灵秀黑" w:hAnsi="WPS灵秀黑" w:eastAsia="WPS灵秀黑" w:cs="WPS灵秀黑"/>
          <w:sz w:val="24"/>
          <w:szCs w:val="24"/>
        </w:rPr>
        <w:t> 四川·成都</w:t>
      </w:r>
    </w:p>
    <w:p w14:paraId="5BA73277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甲方（赋能中心/技术方）：</w:t>
      </w:r>
      <w:r>
        <w:rPr>
          <w:rFonts w:hint="eastAsia" w:ascii="WPS灵秀黑" w:hAnsi="WPS灵秀黑" w:eastAsia="WPS灵秀黑" w:cs="WPS灵秀黑"/>
          <w:sz w:val="24"/>
          <w:szCs w:val="24"/>
        </w:rPr>
        <w:t> 四川远见行人工智能科技有限公司</w:t>
      </w:r>
      <w:r>
        <w:rPr>
          <w:rFonts w:hint="eastAsia" w:ascii="WPS灵秀黑" w:hAnsi="WPS灵秀黑" w:eastAsia="WPS灵秀黑" w:cs="WPS灵秀黑"/>
          <w:sz w:val="24"/>
          <w:szCs w:val="24"/>
        </w:rPr>
        <w:br w:type="textWrapping"/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乙方（渠道合作伙伴）：</w:t>
      </w:r>
      <w:r>
        <w:rPr>
          <w:rFonts w:hint="eastAsia" w:ascii="WPS灵秀黑" w:hAnsi="WPS灵秀黑" w:eastAsia="WPS灵秀黑" w:cs="WPS灵秀黑"/>
          <w:sz w:val="24"/>
          <w:szCs w:val="24"/>
        </w:rPr>
        <w:t> ________________________________</w:t>
      </w:r>
    </w:p>
    <w:p w14:paraId="412B8A8D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 w:firstLine="720" w:firstLineChars="30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鉴于甲方在AI品牌资产管理（AIBE）领域的技术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和服务</w:t>
      </w:r>
      <w:r>
        <w:rPr>
          <w:rFonts w:hint="eastAsia" w:ascii="WPS灵秀黑" w:hAnsi="WPS灵秀黑" w:eastAsia="WPS灵秀黑" w:cs="WPS灵秀黑"/>
          <w:sz w:val="24"/>
          <w:szCs w:val="24"/>
        </w:rPr>
        <w:t>优势，乙方在特定区域/行业的市场资源优势。双方本着互惠互利、共同抢占AI数字主权的原则，经友好协商，达成如下合作协议：</w:t>
      </w:r>
    </w:p>
    <w:p w14:paraId="227B816B">
      <w:pPr>
        <w:pStyle w:val="3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第一条 合作背景与定位</w:t>
      </w:r>
    </w:p>
    <w:p w14:paraId="0F522970">
      <w:pPr>
        <w:keepNext w:val="0"/>
        <w:keepLines w:val="0"/>
        <w:widowControl/>
        <w:numPr>
          <w:ilvl w:val="0"/>
          <w:numId w:val="1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战略目标：</w:t>
      </w:r>
      <w:r>
        <w:rPr>
          <w:rFonts w:hint="eastAsia" w:ascii="WPS灵秀黑" w:hAnsi="WPS灵秀黑" w:eastAsia="WPS灵秀黑" w:cs="WPS灵秀黑"/>
          <w:sz w:val="24"/>
          <w:szCs w:val="24"/>
        </w:rPr>
        <w:t> 双方致力于帮助企业建立AI时代的“数字主权”，通过AIBE系统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和服务</w:t>
      </w:r>
      <w:r>
        <w:rPr>
          <w:rFonts w:hint="eastAsia" w:ascii="WPS灵秀黑" w:hAnsi="WPS灵秀黑" w:eastAsia="WPS灵秀黑" w:cs="WPS灵秀黑"/>
          <w:sz w:val="24"/>
          <w:szCs w:val="24"/>
        </w:rPr>
        <w:t>让品牌成为AI大模型的首选推荐。</w:t>
      </w:r>
    </w:p>
    <w:p w14:paraId="5CAEEA1F">
      <w:pPr>
        <w:keepNext w:val="0"/>
        <w:keepLines w:val="0"/>
        <w:widowControl/>
        <w:numPr>
          <w:ilvl w:val="0"/>
          <w:numId w:val="1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角色定位：</w:t>
      </w:r>
      <w:r>
        <w:rPr>
          <w:rFonts w:hint="eastAsia" w:ascii="WPS灵秀黑" w:hAnsi="WPS灵秀黑" w:eastAsia="WPS灵秀黑" w:cs="WPS灵秀黑"/>
          <w:sz w:val="24"/>
          <w:szCs w:val="24"/>
        </w:rPr>
        <w:t> 甲方提供核心技术底座（算法、系统、内容策略）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和优化服务</w:t>
      </w:r>
      <w:r>
        <w:rPr>
          <w:rFonts w:hint="eastAsia" w:ascii="WPS灵秀黑" w:hAnsi="WPS灵秀黑" w:eastAsia="WPS灵秀黑" w:cs="WPS灵秀黑"/>
          <w:sz w:val="24"/>
          <w:szCs w:val="24"/>
        </w:rPr>
        <w:t>；乙方作为甲方授权的渠道合作伙伴，负责市场拓展与客户维护。</w:t>
      </w:r>
    </w:p>
    <w:p w14:paraId="17360F5D">
      <w:pPr>
        <w:pStyle w:val="3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第二条 合作层级与权益（请勾选）</w:t>
      </w:r>
      <w:bookmarkStart w:id="0" w:name="_GoBack"/>
      <w:bookmarkEnd w:id="0"/>
    </w:p>
    <w:p w14:paraId="5132E6C5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双方确认，乙方以如下身份加入AIBE生态体系，并享受对应权益：</w:t>
      </w:r>
    </w:p>
    <w:p w14:paraId="157EA45E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□ 1. 认证服务商（入门级）</w:t>
      </w:r>
    </w:p>
    <w:p w14:paraId="06DB80E4">
      <w:pPr>
        <w:keepNext w:val="0"/>
        <w:keepLines w:val="0"/>
        <w:widowControl/>
        <w:numPr>
          <w:ilvl w:val="0"/>
          <w:numId w:val="2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预存启动金：</w:t>
      </w:r>
      <w:r>
        <w:rPr>
          <w:rFonts w:hint="eastAsia" w:ascii="WPS灵秀黑" w:hAnsi="WPS灵秀黑" w:eastAsia="WPS灵秀黑" w:cs="WPS灵秀黑"/>
          <w:sz w:val="24"/>
          <w:szCs w:val="24"/>
        </w:rPr>
        <w:t> ¥20,000元</w:t>
      </w:r>
    </w:p>
    <w:p w14:paraId="187C808D">
      <w:pPr>
        <w:keepNext w:val="0"/>
        <w:keepLines w:val="0"/>
        <w:widowControl/>
        <w:numPr>
          <w:ilvl w:val="0"/>
          <w:numId w:val="2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结算折扣：</w:t>
      </w:r>
      <w:r>
        <w:rPr>
          <w:rFonts w:hint="eastAsia" w:ascii="WPS灵秀黑" w:hAnsi="WPS灵秀黑" w:eastAsia="WPS灵秀黑" w:cs="WPS灵秀黑"/>
          <w:sz w:val="24"/>
          <w:szCs w:val="24"/>
        </w:rPr>
        <w:t> 服务刊例价 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7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折</w:t>
      </w:r>
    </w:p>
    <w:p w14:paraId="0294DF17">
      <w:pPr>
        <w:keepNext w:val="0"/>
        <w:keepLines w:val="0"/>
        <w:widowControl/>
        <w:numPr>
          <w:ilvl w:val="0"/>
          <w:numId w:val="2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核心权益：</w:t>
      </w:r>
      <w:r>
        <w:rPr>
          <w:rFonts w:hint="eastAsia" w:ascii="WPS灵秀黑" w:hAnsi="WPS灵秀黑" w:eastAsia="WPS灵秀黑" w:cs="WPS灵秀黑"/>
          <w:sz w:val="24"/>
          <w:szCs w:val="24"/>
        </w:rPr>
        <w:t> 授权牌匾、1个专业版账号</w:t>
      </w:r>
    </w:p>
    <w:p w14:paraId="6305C7AC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□ 2. 城市/行业运营基地（区域独家）</w:t>
      </w:r>
    </w:p>
    <w:p w14:paraId="5A0D9FE2">
      <w:pPr>
        <w:keepNext w:val="0"/>
        <w:keepLines w:val="0"/>
        <w:widowControl/>
        <w:numPr>
          <w:ilvl w:val="0"/>
          <w:numId w:val="3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预存启动金：</w:t>
      </w:r>
      <w:r>
        <w:rPr>
          <w:rFonts w:hint="eastAsia" w:ascii="WPS灵秀黑" w:hAnsi="WPS灵秀黑" w:eastAsia="WPS灵秀黑" w:cs="WPS灵秀黑"/>
          <w:sz w:val="24"/>
          <w:szCs w:val="24"/>
        </w:rPr>
        <w:t> ¥50,000元</w:t>
      </w:r>
    </w:p>
    <w:p w14:paraId="02C84C00">
      <w:pPr>
        <w:keepNext w:val="0"/>
        <w:keepLines w:val="0"/>
        <w:widowControl/>
        <w:numPr>
          <w:ilvl w:val="0"/>
          <w:numId w:val="3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结算折扣：</w:t>
      </w:r>
      <w:r>
        <w:rPr>
          <w:rFonts w:hint="eastAsia" w:ascii="WPS灵秀黑" w:hAnsi="WPS灵秀黑" w:eastAsia="WPS灵秀黑" w:cs="WPS灵秀黑"/>
          <w:sz w:val="24"/>
          <w:szCs w:val="24"/>
        </w:rPr>
        <w:t> 服务刊例价 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6.5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折</w:t>
      </w:r>
    </w:p>
    <w:p w14:paraId="24B9A2B4">
      <w:pPr>
        <w:keepNext w:val="0"/>
        <w:keepLines w:val="0"/>
        <w:widowControl/>
        <w:numPr>
          <w:ilvl w:val="0"/>
          <w:numId w:val="2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核心权益：</w:t>
      </w:r>
      <w:r>
        <w:rPr>
          <w:rFonts w:hint="eastAsia" w:ascii="WPS灵秀黑" w:hAnsi="WPS灵秀黑" w:eastAsia="WPS灵秀黑" w:cs="WPS灵秀黑"/>
          <w:sz w:val="24"/>
          <w:szCs w:val="24"/>
        </w:rPr>
        <w:t> </w:t>
      </w:r>
      <w:r>
        <w:rPr>
          <w:rFonts w:hint="eastAsia" w:ascii="WPS灵秀黑" w:hAnsi="WPS灵秀黑" w:eastAsia="WPS灵秀黑" w:cs="WPS灵秀黑"/>
          <w:sz w:val="24"/>
          <w:szCs w:val="24"/>
        </w:rPr>
        <w:t>授权牌匾、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3</w:t>
      </w:r>
      <w:r>
        <w:rPr>
          <w:rFonts w:hint="eastAsia" w:ascii="WPS灵秀黑" w:hAnsi="WPS灵秀黑" w:eastAsia="WPS灵秀黑" w:cs="WPS灵秀黑"/>
          <w:sz w:val="24"/>
          <w:szCs w:val="24"/>
        </w:rPr>
        <w:t>个专业版账号</w:t>
      </w:r>
      <w:r>
        <w:rPr>
          <w:rFonts w:hint="eastAsia" w:ascii="WPS灵秀黑" w:hAnsi="WPS灵秀黑" w:eastAsia="WPS灵秀黑" w:cs="WPS灵秀黑"/>
          <w:sz w:val="24"/>
          <w:szCs w:val="24"/>
          <w:lang w:eastAsia="zh-CN"/>
        </w:rPr>
        <w:t>、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1</w:t>
      </w:r>
      <w:r>
        <w:rPr>
          <w:rFonts w:hint="eastAsia" w:ascii="WPS灵秀黑" w:hAnsi="WPS灵秀黑" w:eastAsia="WPS灵秀黑" w:cs="WPS灵秀黑"/>
          <w:sz w:val="24"/>
          <w:szCs w:val="24"/>
        </w:rPr>
        <w:t>名运营师培训名额。</w:t>
      </w:r>
    </w:p>
    <w:p w14:paraId="33738A24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□ 3. 战略合伙人（最高级）</w:t>
      </w:r>
    </w:p>
    <w:p w14:paraId="309232FF">
      <w:pPr>
        <w:keepNext w:val="0"/>
        <w:keepLines w:val="0"/>
        <w:widowControl/>
        <w:numPr>
          <w:ilvl w:val="0"/>
          <w:numId w:val="4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预存启动金：</w:t>
      </w:r>
      <w:r>
        <w:rPr>
          <w:rFonts w:hint="eastAsia" w:ascii="WPS灵秀黑" w:hAnsi="WPS灵秀黑" w:eastAsia="WPS灵秀黑" w:cs="WPS灵秀黑"/>
          <w:sz w:val="24"/>
          <w:szCs w:val="24"/>
        </w:rPr>
        <w:t> ¥100,000元</w:t>
      </w:r>
    </w:p>
    <w:p w14:paraId="23232C74">
      <w:pPr>
        <w:keepNext w:val="0"/>
        <w:keepLines w:val="0"/>
        <w:widowControl/>
        <w:numPr>
          <w:ilvl w:val="0"/>
          <w:numId w:val="4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结算折扣：</w:t>
      </w:r>
      <w:r>
        <w:rPr>
          <w:rFonts w:hint="eastAsia" w:ascii="WPS灵秀黑" w:hAnsi="WPS灵秀黑" w:eastAsia="WPS灵秀黑" w:cs="WPS灵秀黑"/>
          <w:sz w:val="24"/>
          <w:szCs w:val="24"/>
        </w:rPr>
        <w:t> 服务刊例价 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6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折</w:t>
      </w:r>
    </w:p>
    <w:p w14:paraId="57C2ADA2">
      <w:pPr>
        <w:keepNext w:val="0"/>
        <w:keepLines w:val="0"/>
        <w:widowControl/>
        <w:numPr>
          <w:ilvl w:val="0"/>
          <w:numId w:val="4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核心权益：</w:t>
      </w:r>
      <w:r>
        <w:rPr>
          <w:rFonts w:hint="eastAsia" w:ascii="WPS灵秀黑" w:hAnsi="WPS灵秀黑" w:eastAsia="WPS灵秀黑" w:cs="WPS灵秀黑"/>
          <w:sz w:val="24"/>
          <w:szCs w:val="24"/>
        </w:rPr>
        <w:t> 行业白皮书推荐权、5个专业版账号、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2</w:t>
      </w:r>
      <w:r>
        <w:rPr>
          <w:rFonts w:hint="eastAsia" w:ascii="WPS灵秀黑" w:hAnsi="WPS灵秀黑" w:eastAsia="WPS灵秀黑" w:cs="WPS灵秀黑"/>
          <w:sz w:val="24"/>
          <w:szCs w:val="24"/>
        </w:rPr>
        <w:t>名运营师培训名额、最高级专家支持。</w:t>
      </w:r>
    </w:p>
    <w:p w14:paraId="1BB9D0A1">
      <w:pPr>
        <w:pStyle w:val="3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第三条 资金结算与账户信息</w:t>
      </w:r>
    </w:p>
    <w:p w14:paraId="607782C1">
      <w:pPr>
        <w:keepNext w:val="0"/>
        <w:keepLines w:val="0"/>
        <w:widowControl/>
        <w:numPr>
          <w:ilvl w:val="0"/>
          <w:numId w:val="5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预存款模式：</w:t>
      </w:r>
      <w:r>
        <w:rPr>
          <w:rFonts w:hint="eastAsia" w:ascii="WPS灵秀黑" w:hAnsi="WPS灵秀黑" w:eastAsia="WPS灵秀黑" w:cs="WPS灵秀黑"/>
          <w:sz w:val="24"/>
          <w:szCs w:val="24"/>
        </w:rPr>
        <w:t> 乙方的启动金即为预付款，存入甲方账户。后续业务订单费用，按对应的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折扣价</w:t>
      </w:r>
      <w:r>
        <w:rPr>
          <w:rFonts w:hint="eastAsia" w:ascii="WPS灵秀黑" w:hAnsi="WPS灵秀黑" w:eastAsia="WPS灵秀黑" w:cs="WPS灵秀黑"/>
          <w:sz w:val="24"/>
          <w:szCs w:val="24"/>
        </w:rPr>
        <w:t>从余额中扣除。</w:t>
      </w:r>
    </w:p>
    <w:p w14:paraId="5B7AC22A">
      <w:pPr>
        <w:keepNext w:val="0"/>
        <w:keepLines w:val="0"/>
        <w:widowControl/>
        <w:numPr>
          <w:ilvl w:val="0"/>
          <w:numId w:val="5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首单标杆案例扶持（对赌条款）：</w:t>
      </w:r>
    </w:p>
    <w:p w14:paraId="1CCD2D01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200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特批成本：</w:t>
      </w:r>
      <w:r>
        <w:rPr>
          <w:rFonts w:hint="eastAsia" w:ascii="WPS灵秀黑" w:hAnsi="WPS灵秀黑" w:eastAsia="WPS灵秀黑" w:cs="WPS灵秀黑"/>
          <w:sz w:val="24"/>
          <w:szCs w:val="24"/>
        </w:rPr>
        <w:t> 乙方首个案例（限自有品牌，含10-30词/3大平台）按特批价 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¥8,900元</w:t>
      </w:r>
      <w:r>
        <w:rPr>
          <w:rFonts w:hint="eastAsia" w:ascii="WPS灵秀黑" w:hAnsi="WPS灵秀黑" w:eastAsia="WPS灵秀黑" w:cs="WPS灵秀黑"/>
          <w:sz w:val="24"/>
          <w:szCs w:val="24"/>
        </w:rPr>
        <w:t> 从预存款中扣除。</w:t>
      </w:r>
    </w:p>
    <w:p w14:paraId="155E4EEA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53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返还激励：</w:t>
      </w:r>
      <w:r>
        <w:rPr>
          <w:rFonts w:hint="eastAsia" w:ascii="WPS灵秀黑" w:hAnsi="WPS灵秀黑" w:eastAsia="WPS灵秀黑" w:cs="WPS灵秀黑"/>
          <w:sz w:val="24"/>
          <w:szCs w:val="24"/>
        </w:rPr>
        <w:t> 若在本协议有效期内，乙方累计下单/充值金额满 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10万元</w:t>
      </w:r>
      <w:r>
        <w:rPr>
          <w:rFonts w:hint="eastAsia" w:ascii="WPS灵秀黑" w:hAnsi="WPS灵秀黑" w:eastAsia="WPS灵秀黑" w:cs="WPS灵秀黑"/>
          <w:sz w:val="24"/>
          <w:szCs w:val="24"/>
        </w:rPr>
        <w:t>，甲方将首单扣除的 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¥8,900元全额返还</w:t>
      </w:r>
      <w:r>
        <w:rPr>
          <w:rFonts w:hint="eastAsia" w:ascii="WPS灵秀黑" w:hAnsi="WPS灵秀黑" w:eastAsia="WPS灵秀黑" w:cs="WPS灵秀黑"/>
          <w:sz w:val="24"/>
          <w:szCs w:val="24"/>
        </w:rPr>
        <w:t> 至乙方账户余额。</w:t>
      </w:r>
    </w:p>
    <w:p w14:paraId="61D2CBDF">
      <w:pPr>
        <w:keepNext w:val="0"/>
        <w:keepLines w:val="0"/>
        <w:widowControl/>
        <w:numPr>
          <w:ilvl w:val="0"/>
          <w:numId w:val="5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甲方指定收款账户：</w:t>
      </w:r>
    </w:p>
    <w:p w14:paraId="53DCEB3B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200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账户名称：</w:t>
      </w:r>
      <w:r>
        <w:rPr>
          <w:rFonts w:hint="eastAsia" w:ascii="WPS灵秀黑" w:hAnsi="WPS灵秀黑" w:eastAsia="WPS灵秀黑" w:cs="WPS灵秀黑"/>
          <w:sz w:val="24"/>
          <w:szCs w:val="24"/>
        </w:rPr>
        <w:t> 四川远见行人工智能科技有限公司</w:t>
      </w:r>
    </w:p>
    <w:p w14:paraId="1C49D3EA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53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账户号码：</w:t>
      </w:r>
      <w:r>
        <w:rPr>
          <w:rFonts w:hint="eastAsia" w:ascii="WPS灵秀黑" w:hAnsi="WPS灵秀黑" w:eastAsia="WPS灵秀黑" w:cs="WPS灵秀黑"/>
          <w:sz w:val="24"/>
          <w:szCs w:val="24"/>
        </w:rPr>
        <w:t> 121285097375</w:t>
      </w:r>
    </w:p>
    <w:p w14:paraId="6E65330A">
      <w:pPr>
        <w:keepNext w:val="0"/>
        <w:keepLines w:val="0"/>
        <w:widowControl/>
        <w:numPr>
          <w:ilvl w:val="1"/>
          <w:numId w:val="7"/>
        </w:numPr>
        <w:suppressLineNumbers w:val="0"/>
        <w:tabs>
          <w:tab w:val="left" w:pos="1440"/>
        </w:tabs>
        <w:spacing w:before="53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开户银行：</w:t>
      </w:r>
      <w:r>
        <w:rPr>
          <w:rFonts w:hint="eastAsia" w:ascii="WPS灵秀黑" w:hAnsi="WPS灵秀黑" w:eastAsia="WPS灵秀黑" w:cs="WPS灵秀黑"/>
          <w:sz w:val="24"/>
          <w:szCs w:val="24"/>
        </w:rPr>
        <w:t> 中国银行股份有限公司成都晋阳支行</w:t>
      </w:r>
    </w:p>
    <w:p w14:paraId="6B8D3BE7">
      <w:pPr>
        <w:keepNext w:val="0"/>
        <w:keepLines w:val="0"/>
        <w:widowControl/>
        <w:numPr>
          <w:ilvl w:val="0"/>
          <w:numId w:val="5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发票开具：</w:t>
      </w:r>
    </w:p>
    <w:p w14:paraId="2CF69FF9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200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甲方在收到款项后5个工作日内，向乙方开具等额合法有效的增值税专用/普通发票。</w:t>
      </w:r>
    </w:p>
    <w:p w14:paraId="6E29F334">
      <w:pPr>
        <w:keepNext w:val="0"/>
        <w:keepLines w:val="0"/>
        <w:widowControl/>
        <w:numPr>
          <w:ilvl w:val="1"/>
          <w:numId w:val="8"/>
        </w:numPr>
        <w:suppressLineNumbers w:val="0"/>
        <w:tabs>
          <w:tab w:val="left" w:pos="1440"/>
        </w:tabs>
        <w:spacing w:before="53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开票类目：</w:t>
      </w:r>
      <w:r>
        <w:rPr>
          <w:rFonts w:hint="eastAsia" w:ascii="WPS灵秀黑" w:hAnsi="WPS灵秀黑" w:eastAsia="WPS灵秀黑" w:cs="WPS灵秀黑"/>
          <w:sz w:val="24"/>
          <w:szCs w:val="24"/>
        </w:rPr>
        <w:t> </w:t>
      </w:r>
      <w:r>
        <w:rPr>
          <w:rStyle w:val="9"/>
          <w:rFonts w:hint="eastAsia" w:ascii="WPS灵秀黑" w:hAnsi="WPS灵秀黑" w:eastAsia="WPS灵秀黑" w:cs="WPS灵秀黑"/>
          <w:sz w:val="24"/>
          <w:szCs w:val="24"/>
        </w:rPr>
        <w:t>技术服务费</w:t>
      </w:r>
      <w:r>
        <w:rPr>
          <w:rFonts w:hint="eastAsia" w:ascii="WPS灵秀黑" w:hAnsi="WPS灵秀黑" w:eastAsia="WPS灵秀黑" w:cs="WPS灵秀黑"/>
          <w:sz w:val="24"/>
          <w:szCs w:val="24"/>
        </w:rPr>
        <w:t> 或 </w:t>
      </w:r>
      <w:r>
        <w:rPr>
          <w:rStyle w:val="9"/>
          <w:rFonts w:hint="eastAsia" w:ascii="WPS灵秀黑" w:hAnsi="WPS灵秀黑" w:eastAsia="WPS灵秀黑" w:cs="WPS灵秀黑"/>
          <w:sz w:val="24"/>
          <w:szCs w:val="24"/>
          <w:lang w:val="en-US" w:eastAsia="zh-CN"/>
        </w:rPr>
        <w:t>咨询费</w:t>
      </w:r>
      <w:r>
        <w:rPr>
          <w:rFonts w:hint="eastAsia" w:ascii="WPS灵秀黑" w:hAnsi="WPS灵秀黑" w:eastAsia="WPS灵秀黑" w:cs="WPS灵秀黑"/>
          <w:sz w:val="24"/>
          <w:szCs w:val="24"/>
        </w:rPr>
        <w:t>。</w:t>
      </w:r>
    </w:p>
    <w:p w14:paraId="2E5AECD5">
      <w:pPr>
        <w:pStyle w:val="3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第四条 服务标准与交付管理（详见附件）</w:t>
      </w:r>
    </w:p>
    <w:p w14:paraId="4D763A2C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为确保服务质量，避免过度承诺及沟通误差，双方严格遵守本协议附件中的作业标准：</w:t>
      </w:r>
    </w:p>
    <w:p w14:paraId="147C62F3">
      <w:pPr>
        <w:keepNext w:val="0"/>
        <w:keepLines w:val="0"/>
        <w:widowControl/>
        <w:numPr>
          <w:ilvl w:val="0"/>
          <w:numId w:val="9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服务定义与边界：</w:t>
      </w:r>
      <w:r>
        <w:rPr>
          <w:rFonts w:hint="eastAsia" w:ascii="WPS灵秀黑" w:hAnsi="WPS灵秀黑" w:eastAsia="WPS灵秀黑" w:cs="WPS灵秀黑"/>
          <w:sz w:val="24"/>
          <w:szCs w:val="24"/>
        </w:rPr>
        <w:t> 依据《附件一：GEO服务产品手册与免责声明》，明确服务范围及AI技术的随机性风险。</w:t>
      </w:r>
    </w:p>
    <w:p w14:paraId="3434B6D0">
      <w:pPr>
        <w:keepNext w:val="0"/>
        <w:keepLines w:val="0"/>
        <w:widowControl/>
        <w:numPr>
          <w:ilvl w:val="0"/>
          <w:numId w:val="9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需求对接：</w:t>
      </w:r>
      <w:r>
        <w:rPr>
          <w:rFonts w:hint="eastAsia" w:ascii="WPS灵秀黑" w:hAnsi="WPS灵秀黑" w:eastAsia="WPS灵秀黑" w:cs="WPS灵秀黑"/>
          <w:sz w:val="24"/>
          <w:szCs w:val="24"/>
        </w:rPr>
        <w:t> 乙方提交订单时，需严格按照《附件二：GEO项目需求采集表》填写，并确保语料符合准入标准。</w:t>
      </w:r>
    </w:p>
    <w:p w14:paraId="4D58B58E">
      <w:pPr>
        <w:keepNext w:val="0"/>
        <w:keepLines w:val="0"/>
        <w:widowControl/>
        <w:numPr>
          <w:ilvl w:val="0"/>
          <w:numId w:val="9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执行与监控：</w:t>
      </w:r>
      <w:r>
        <w:rPr>
          <w:rFonts w:hint="eastAsia" w:ascii="WPS灵秀黑" w:hAnsi="WPS灵秀黑" w:eastAsia="WPS灵秀黑" w:cs="WPS灵秀黑"/>
          <w:sz w:val="24"/>
          <w:szCs w:val="24"/>
        </w:rPr>
        <w:t> 甲方依据《附件三：执行流程与质量控制》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进行作业，并按</w:t>
      </w:r>
      <w:r>
        <w:rPr>
          <w:rFonts w:hint="eastAsia" w:ascii="WPS灵秀黑" w:hAnsi="WPS灵秀黑" w:eastAsia="WPS灵秀黑" w:cs="WPS灵秀黑"/>
          <w:sz w:val="24"/>
          <w:szCs w:val="24"/>
        </w:rPr>
        <w:t>《附件四：交付成果标准》提供结案报告。</w:t>
      </w:r>
    </w:p>
    <w:p w14:paraId="6ED8F7D9">
      <w:pPr>
        <w:pStyle w:val="3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第五条 市场保护与支持</w:t>
      </w:r>
    </w:p>
    <w:p w14:paraId="4AD62DD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区域保护（仅限运营基地/战略合伙人）：</w:t>
      </w:r>
      <w:r>
        <w:rPr>
          <w:rFonts w:hint="eastAsia" w:ascii="WPS灵秀黑" w:hAnsi="WPS灵秀黑" w:eastAsia="WPS灵秀黑" w:cs="WPS灵秀黑"/>
          <w:sz w:val="24"/>
          <w:szCs w:val="24"/>
        </w:rPr>
        <w:t> 甲方承诺不在乙方授权的独家区域/行业内签第二家同级别代理。</w:t>
      </w:r>
    </w:p>
    <w:p w14:paraId="1FAD2B0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技术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  <w:lang w:val="en-US" w:eastAsia="zh-CN"/>
        </w:rPr>
        <w:t>和服务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支持：</w:t>
      </w:r>
      <w:r>
        <w:rPr>
          <w:rFonts w:hint="eastAsia" w:ascii="WPS灵秀黑" w:hAnsi="WPS灵秀黑" w:eastAsia="WPS灵秀黑" w:cs="WPS灵秀黑"/>
          <w:sz w:val="24"/>
          <w:szCs w:val="24"/>
        </w:rPr>
        <w:t> 甲方提供售前方案协助、统一的品牌手册、销售PPT及案例库。</w:t>
      </w:r>
    </w:p>
    <w:p w14:paraId="7F72C732">
      <w:pPr>
        <w:pStyle w:val="3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第六条 协议期限与终止</w:t>
      </w:r>
    </w:p>
    <w:p w14:paraId="6A22A80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本协议有效期为 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壹年</w:t>
      </w:r>
      <w:r>
        <w:rPr>
          <w:rFonts w:hint="eastAsia" w:ascii="WPS灵秀黑" w:hAnsi="WPS灵秀黑" w:eastAsia="WPS灵秀黑" w:cs="WPS灵秀黑"/>
          <w:sz w:val="24"/>
          <w:szCs w:val="24"/>
        </w:rPr>
        <w:t>，自签字之日起计算。</w:t>
      </w:r>
    </w:p>
    <w:p w14:paraId="75B5C6B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协议期满前30天，双方可协商续签。</w:t>
      </w:r>
    </w:p>
    <w:p w14:paraId="13E20256">
      <w:pPr>
        <w:pStyle w:val="3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第七条 附则</w:t>
      </w:r>
    </w:p>
    <w:p w14:paraId="7776D6E1">
      <w:pPr>
        <w:keepNext w:val="0"/>
        <w:keepLines w:val="0"/>
        <w:widowControl/>
        <w:numPr>
          <w:ilvl w:val="0"/>
          <w:numId w:val="12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本协议附件（附件一至附件五）为协议不可分割的一部分，具有同等法律效力。</w:t>
      </w:r>
    </w:p>
    <w:p w14:paraId="2E5A7B02">
      <w:pPr>
        <w:keepNext w:val="0"/>
        <w:keepLines w:val="0"/>
        <w:widowControl/>
        <w:numPr>
          <w:ilvl w:val="0"/>
          <w:numId w:val="12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本协议一式两份，双方各执一份。</w:t>
      </w:r>
    </w:p>
    <w:p w14:paraId="47B0A8CD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甲方：四川远见行人工智能科技有限公司</w:t>
      </w:r>
      <w:r>
        <w:rPr>
          <w:rFonts w:hint="eastAsia" w:ascii="WPS灵秀黑" w:hAnsi="WPS灵秀黑" w:eastAsia="WPS灵秀黑" w:cs="WPS灵秀黑"/>
          <w:sz w:val="24"/>
          <w:szCs w:val="24"/>
        </w:rPr>
        <w:br w:type="textWrapping"/>
      </w:r>
      <w:r>
        <w:rPr>
          <w:rFonts w:hint="eastAsia" w:ascii="WPS灵秀黑" w:hAnsi="WPS灵秀黑" w:eastAsia="WPS灵秀黑" w:cs="WPS灵秀黑"/>
          <w:sz w:val="24"/>
          <w:szCs w:val="24"/>
        </w:rPr>
        <w:t>授权代表签字：</w:t>
      </w:r>
      <w:r>
        <w:rPr>
          <w:rFonts w:hint="eastAsia" w:ascii="WPS灵秀黑" w:hAnsi="WPS灵秀黑" w:eastAsia="WPS灵秀黑" w:cs="WPS灵秀黑"/>
          <w:sz w:val="24"/>
          <w:szCs w:val="24"/>
        </w:rPr>
        <w:br w:type="textWrapping"/>
      </w:r>
      <w:r>
        <w:rPr>
          <w:rFonts w:hint="eastAsia" w:ascii="WPS灵秀黑" w:hAnsi="WPS灵秀黑" w:eastAsia="WPS灵秀黑" w:cs="WPS灵秀黑"/>
          <w:sz w:val="24"/>
          <w:szCs w:val="24"/>
        </w:rPr>
        <w:t>日期：202X年 月 日</w:t>
      </w:r>
    </w:p>
    <w:p w14:paraId="107C7205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乙方：______________________________</w:t>
      </w:r>
      <w:r>
        <w:rPr>
          <w:rFonts w:hint="eastAsia" w:ascii="WPS灵秀黑" w:hAnsi="WPS灵秀黑" w:eastAsia="WPS灵秀黑" w:cs="WPS灵秀黑"/>
          <w:sz w:val="24"/>
          <w:szCs w:val="24"/>
        </w:rPr>
        <w:br w:type="textWrapping"/>
      </w:r>
      <w:r>
        <w:rPr>
          <w:rFonts w:hint="eastAsia" w:ascii="WPS灵秀黑" w:hAnsi="WPS灵秀黑" w:eastAsia="WPS灵秀黑" w:cs="WPS灵秀黑"/>
          <w:sz w:val="24"/>
          <w:szCs w:val="24"/>
        </w:rPr>
        <w:t>授权代表签字：</w:t>
      </w:r>
      <w:r>
        <w:rPr>
          <w:rFonts w:hint="eastAsia" w:ascii="WPS灵秀黑" w:hAnsi="WPS灵秀黑" w:eastAsia="WPS灵秀黑" w:cs="WPS灵秀黑"/>
          <w:sz w:val="24"/>
          <w:szCs w:val="24"/>
        </w:rPr>
        <w:br w:type="textWrapping"/>
      </w:r>
      <w:r>
        <w:rPr>
          <w:rFonts w:hint="eastAsia" w:ascii="WPS灵秀黑" w:hAnsi="WPS灵秀黑" w:eastAsia="WPS灵秀黑" w:cs="WPS灵秀黑"/>
          <w:sz w:val="24"/>
          <w:szCs w:val="24"/>
        </w:rPr>
        <w:t>日期：202X年 月 日</w:t>
      </w:r>
    </w:p>
    <w:p w14:paraId="0132D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</w:p>
    <w:p w14:paraId="501B0085">
      <w:pPr>
        <w:pStyle w:val="4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附件一：《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AIBE管理</w:t>
      </w:r>
      <w:r>
        <w:rPr>
          <w:rFonts w:hint="eastAsia" w:ascii="WPS灵秀黑" w:hAnsi="WPS灵秀黑" w:eastAsia="WPS灵秀黑" w:cs="WPS灵秀黑"/>
          <w:sz w:val="24"/>
          <w:szCs w:val="24"/>
        </w:rPr>
        <w:t>服务产品手册与免责声明》</w:t>
      </w:r>
    </w:p>
    <w:p w14:paraId="7DBFDC2F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1. GEO服务产品定义</w:t>
      </w:r>
    </w:p>
    <w:p w14:paraId="1A09DDA0">
      <w:pPr>
        <w:keepNext w:val="0"/>
        <w:keepLines w:val="0"/>
        <w:widowControl/>
        <w:numPr>
          <w:ilvl w:val="0"/>
          <w:numId w:val="13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服务内容：</w:t>
      </w:r>
      <w:r>
        <w:rPr>
          <w:rFonts w:hint="eastAsia" w:ascii="WPS灵秀黑" w:hAnsi="WPS灵秀黑" w:eastAsia="WPS灵秀黑" w:cs="WPS灵秀黑"/>
          <w:sz w:val="24"/>
          <w:szCs w:val="24"/>
        </w:rPr>
        <w:t> 针对主流AI生成式引擎（包括DeepSeek, 豆包, Kimi, 千问等）进行品牌资产优化</w:t>
      </w:r>
      <w:r>
        <w:rPr>
          <w:rFonts w:hint="eastAsia" w:ascii="WPS灵秀黑" w:hAnsi="WPS灵秀黑" w:eastAsia="WPS灵秀黑" w:cs="WPS灵秀黑"/>
          <w:sz w:val="24"/>
          <w:szCs w:val="24"/>
          <w:lang w:eastAsia="zh-CN"/>
        </w:rPr>
        <w:t>，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根据服务内容约定的品牌进行服务。</w:t>
      </w:r>
    </w:p>
    <w:p w14:paraId="4E2D2DCB">
      <w:pPr>
        <w:keepNext w:val="0"/>
        <w:keepLines w:val="0"/>
        <w:widowControl/>
        <w:numPr>
          <w:ilvl w:val="0"/>
          <w:numId w:val="13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技术手段：</w:t>
      </w:r>
      <w:r>
        <w:rPr>
          <w:rFonts w:hint="eastAsia" w:ascii="WPS灵秀黑" w:hAnsi="WPS灵秀黑" w:eastAsia="WPS灵秀黑" w:cs="WPS灵秀黑"/>
          <w:sz w:val="24"/>
          <w:szCs w:val="24"/>
        </w:rPr>
        <w:t> 知识图谱构建、高权重语料投喂、品牌词条百科化、官网结构化数据改造、第三方权威媒体信号植入。</w:t>
      </w:r>
    </w:p>
    <w:p w14:paraId="34F6B013">
      <w:pPr>
        <w:keepNext w:val="0"/>
        <w:keepLines w:val="0"/>
        <w:widowControl/>
        <w:numPr>
          <w:ilvl w:val="0"/>
          <w:numId w:val="13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服务分级（SKU）：</w:t>
      </w:r>
    </w:p>
    <w:p w14:paraId="2765EBF4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200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2"/>
          <w:szCs w:val="22"/>
        </w:rPr>
      </w:pPr>
      <w:r>
        <w:rPr>
          <w:rStyle w:val="9"/>
          <w:rFonts w:hint="eastAsia" w:ascii="WPS灵秀黑" w:hAnsi="WPS灵秀黑" w:eastAsia="WPS灵秀黑" w:cs="WPS灵秀黑"/>
          <w:sz w:val="22"/>
          <w:szCs w:val="22"/>
        </w:rPr>
        <w:t>基础版（清洗）：</w:t>
      </w:r>
      <w:r>
        <w:rPr>
          <w:rFonts w:hint="eastAsia" w:ascii="WPS灵秀黑" w:hAnsi="WPS灵秀黑" w:eastAsia="WPS灵秀黑" w:cs="WPS灵秀黑"/>
          <w:sz w:val="22"/>
          <w:szCs w:val="22"/>
        </w:rPr>
        <w:t> 修正AI中关于品牌的错误信息（如价格错误）。</w:t>
      </w:r>
    </w:p>
    <w:p w14:paraId="210644E3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53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2"/>
          <w:szCs w:val="22"/>
        </w:rPr>
      </w:pPr>
      <w:r>
        <w:rPr>
          <w:rStyle w:val="9"/>
          <w:rFonts w:hint="eastAsia" w:ascii="WPS灵秀黑" w:hAnsi="WPS灵秀黑" w:eastAsia="WPS灵秀黑" w:cs="WPS灵秀黑"/>
          <w:sz w:val="22"/>
          <w:szCs w:val="22"/>
        </w:rPr>
        <w:t>进阶版（声量）：</w:t>
      </w:r>
      <w:r>
        <w:rPr>
          <w:rFonts w:hint="eastAsia" w:ascii="WPS灵秀黑" w:hAnsi="WPS灵秀黑" w:eastAsia="WPS灵秀黑" w:cs="WPS灵秀黑"/>
          <w:sz w:val="22"/>
          <w:szCs w:val="22"/>
        </w:rPr>
        <w:t> 提升品牌在品类词搜索中的提及率。</w:t>
      </w:r>
    </w:p>
    <w:p w14:paraId="6AFA4035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53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2"/>
          <w:szCs w:val="22"/>
        </w:rPr>
      </w:pPr>
      <w:r>
        <w:rPr>
          <w:rStyle w:val="9"/>
          <w:rFonts w:hint="eastAsia" w:ascii="WPS灵秀黑" w:hAnsi="WPS灵秀黑" w:eastAsia="WPS灵秀黑" w:cs="WPS灵秀黑"/>
          <w:sz w:val="22"/>
          <w:szCs w:val="22"/>
        </w:rPr>
        <w:t>高级版（竞争）：</w:t>
      </w:r>
      <w:r>
        <w:rPr>
          <w:rFonts w:hint="eastAsia" w:ascii="WPS灵秀黑" w:hAnsi="WPS灵秀黑" w:eastAsia="WPS灵秀黑" w:cs="WPS灵秀黑"/>
          <w:sz w:val="22"/>
          <w:szCs w:val="22"/>
        </w:rPr>
        <w:t> 在竞品对比类问题中，引导AI输出甲方的差异化优势。</w:t>
      </w:r>
    </w:p>
    <w:p w14:paraId="6E8D2BC4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2. 服务边界与免责声明</w:t>
      </w:r>
    </w:p>
    <w:p w14:paraId="65D761AA">
      <w:pPr>
        <w:keepNext w:val="0"/>
        <w:keepLines w:val="0"/>
        <w:widowControl/>
        <w:numPr>
          <w:ilvl w:val="0"/>
          <w:numId w:val="15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AI幻觉：</w:t>
      </w:r>
      <w:r>
        <w:rPr>
          <w:rFonts w:hint="eastAsia" w:ascii="WPS灵秀黑" w:hAnsi="WPS灵秀黑" w:eastAsia="WPS灵秀黑" w:cs="WPS灵秀黑"/>
          <w:sz w:val="24"/>
          <w:szCs w:val="24"/>
        </w:rPr>
        <w:t> 乙方及终端客户需知悉，AI大模型本质是基于概率的生成模型，具有一定的随机性。甲方致力于优化“被推荐的概率”和“语料环境”，但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无法承诺100%的输出控制权</w:t>
      </w:r>
      <w:r>
        <w:rPr>
          <w:rFonts w:hint="eastAsia" w:ascii="WPS灵秀黑" w:hAnsi="WPS灵秀黑" w:eastAsia="WPS灵秀黑" w:cs="WPS灵秀黑"/>
          <w:sz w:val="24"/>
          <w:szCs w:val="24"/>
        </w:rPr>
        <w:t>（例如：无法保证每次回答完全一致）。</w:t>
      </w:r>
    </w:p>
    <w:p w14:paraId="7B4A3D7F">
      <w:pPr>
        <w:keepNext w:val="0"/>
        <w:keepLines w:val="0"/>
        <w:widowControl/>
        <w:numPr>
          <w:ilvl w:val="0"/>
          <w:numId w:val="15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算法波动：</w:t>
      </w:r>
      <w:r>
        <w:rPr>
          <w:rFonts w:hint="eastAsia" w:ascii="WPS灵秀黑" w:hAnsi="WPS灵秀黑" w:eastAsia="WPS灵秀黑" w:cs="WPS灵秀黑"/>
          <w:sz w:val="24"/>
          <w:szCs w:val="24"/>
        </w:rPr>
        <w:t> 因AI模型底层算法更新（如版本迭代）导致的排名短期波动属于行业正常现象，不视为甲方服务违约。</w:t>
      </w:r>
    </w:p>
    <w:p w14:paraId="3C05050E">
      <w:pPr>
        <w:keepNext w:val="0"/>
        <w:keepLines w:val="0"/>
        <w:widowControl/>
        <w:numPr>
          <w:ilvl w:val="0"/>
          <w:numId w:val="15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合规红线：</w:t>
      </w:r>
      <w:r>
        <w:rPr>
          <w:rFonts w:hint="eastAsia" w:ascii="WPS灵秀黑" w:hAnsi="WPS灵秀黑" w:eastAsia="WPS灵秀黑" w:cs="WPS灵秀黑"/>
          <w:sz w:val="24"/>
          <w:szCs w:val="24"/>
        </w:rPr>
        <w:t> 严禁要求甲方投喂违反《广告法》的绝对化用语（如“第一”、“唯一”、“包治百病”）或虚假信息。</w:t>
      </w:r>
    </w:p>
    <w:p w14:paraId="35C9C4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</w:p>
    <w:p w14:paraId="2104E5BF">
      <w:pPr>
        <w:pStyle w:val="4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 xml:space="preserve">附件二：需求采集与对接标准 </w:t>
      </w:r>
    </w:p>
    <w:p w14:paraId="26035351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 xml:space="preserve">1. GEO项目需求采集表 </w:t>
      </w:r>
      <w:r>
        <w:rPr>
          <w:rFonts w:hint="eastAsia" w:ascii="WPS灵秀黑" w:hAnsi="WPS灵秀黑" w:eastAsia="WPS灵秀黑" w:cs="WPS灵秀黑"/>
          <w:sz w:val="24"/>
          <w:szCs w:val="24"/>
        </w:rPr>
        <w:br w:type="textWrapping"/>
      </w:r>
      <w:r>
        <w:rPr>
          <w:rFonts w:hint="eastAsia" w:ascii="WPS灵秀黑" w:hAnsi="WPS灵秀黑" w:eastAsia="WPS灵秀黑" w:cs="WPS灵秀黑"/>
          <w:sz w:val="24"/>
          <w:szCs w:val="24"/>
        </w:rPr>
        <w:t>乙方在下单时，必须提供以下信息：</w:t>
      </w:r>
    </w:p>
    <w:p w14:paraId="79195AFF">
      <w:pPr>
        <w:keepNext w:val="0"/>
        <w:keepLines w:val="0"/>
        <w:widowControl/>
        <w:numPr>
          <w:ilvl w:val="0"/>
          <w:numId w:val="16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品牌基础：</w:t>
      </w:r>
      <w:r>
        <w:rPr>
          <w:rFonts w:hint="eastAsia" w:ascii="WPS灵秀黑" w:hAnsi="WPS灵秀黑" w:eastAsia="WPS灵秀黑" w:cs="WPS灵秀黑"/>
          <w:sz w:val="24"/>
          <w:szCs w:val="24"/>
        </w:rPr>
        <w:t> 品牌标准名、核心Slogan、目标受众画像。</w:t>
      </w:r>
    </w:p>
    <w:p w14:paraId="48BC2979">
      <w:pPr>
        <w:keepNext w:val="0"/>
        <w:keepLines w:val="0"/>
        <w:widowControl/>
        <w:numPr>
          <w:ilvl w:val="0"/>
          <w:numId w:val="16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现状痛点：</w:t>
      </w:r>
      <w:r>
        <w:rPr>
          <w:rFonts w:hint="eastAsia" w:ascii="WPS灵秀黑" w:hAnsi="WPS灵秀黑" w:eastAsia="WPS灵秀黑" w:cs="WPS灵秀黑"/>
          <w:sz w:val="24"/>
          <w:szCs w:val="24"/>
        </w:rPr>
        <w:t> 当前AI搜索品牌名时出现的错误信息截图（如有）。</w:t>
      </w:r>
    </w:p>
    <w:p w14:paraId="1D39BA16">
      <w:pPr>
        <w:keepNext w:val="0"/>
        <w:keepLines w:val="0"/>
        <w:widowControl/>
        <w:numPr>
          <w:ilvl w:val="0"/>
          <w:numId w:val="16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关键词矩阵：</w:t>
      </w:r>
    </w:p>
    <w:p w14:paraId="4C6547A9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200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9"/>
          <w:rFonts w:hint="eastAsia" w:ascii="WPS灵秀黑" w:hAnsi="WPS灵秀黑" w:eastAsia="WPS灵秀黑" w:cs="WPS灵秀黑"/>
          <w:sz w:val="24"/>
          <w:szCs w:val="24"/>
        </w:rPr>
        <w:t>品牌词：</w:t>
      </w:r>
      <w:r>
        <w:rPr>
          <w:rFonts w:hint="eastAsia" w:ascii="WPS灵秀黑" w:hAnsi="WPS灵秀黑" w:eastAsia="WPS灵秀黑" w:cs="WPS灵秀黑"/>
          <w:sz w:val="24"/>
          <w:szCs w:val="24"/>
        </w:rPr>
        <w:t> （例：远见行AI）</w:t>
      </w:r>
    </w:p>
    <w:p w14:paraId="10019F50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53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9"/>
          <w:rFonts w:hint="eastAsia" w:ascii="WPS灵秀黑" w:hAnsi="WPS灵秀黑" w:eastAsia="WPS灵秀黑" w:cs="WPS灵秀黑"/>
          <w:sz w:val="24"/>
          <w:szCs w:val="24"/>
        </w:rPr>
        <w:t>品类词：</w:t>
      </w:r>
      <w:r>
        <w:rPr>
          <w:rFonts w:hint="eastAsia" w:ascii="WPS灵秀黑" w:hAnsi="WPS灵秀黑" w:eastAsia="WPS灵秀黑" w:cs="WPS灵秀黑"/>
          <w:sz w:val="24"/>
          <w:szCs w:val="24"/>
        </w:rPr>
        <w:t> （例：成都AI营销公司）</w:t>
      </w:r>
    </w:p>
    <w:p w14:paraId="2824FBD9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53" w:beforeAutospacing="0" w:after="0" w:afterAutospacing="0" w:line="30" w:lineRule="atLeast"/>
        <w:ind w:left="144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9"/>
          <w:rFonts w:hint="eastAsia" w:ascii="WPS灵秀黑" w:hAnsi="WPS灵秀黑" w:eastAsia="WPS灵秀黑" w:cs="WPS灵秀黑"/>
          <w:sz w:val="24"/>
          <w:szCs w:val="24"/>
        </w:rPr>
        <w:t>场景词：</w:t>
      </w:r>
      <w:r>
        <w:rPr>
          <w:rFonts w:hint="eastAsia" w:ascii="WPS灵秀黑" w:hAnsi="WPS灵秀黑" w:eastAsia="WPS灵秀黑" w:cs="WPS灵秀黑"/>
          <w:sz w:val="24"/>
          <w:szCs w:val="24"/>
        </w:rPr>
        <w:t> （例：企业如何做AI品牌管理）</w:t>
      </w:r>
    </w:p>
    <w:p w14:paraId="259C771D">
      <w:pPr>
        <w:keepNext w:val="0"/>
        <w:keepLines w:val="0"/>
        <w:widowControl/>
        <w:numPr>
          <w:ilvl w:val="0"/>
          <w:numId w:val="16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竞品对标：</w:t>
      </w:r>
      <w:r>
        <w:rPr>
          <w:rFonts w:hint="eastAsia" w:ascii="WPS灵秀黑" w:hAnsi="WPS灵秀黑" w:eastAsia="WPS灵秀黑" w:cs="WPS灵秀黑"/>
          <w:sz w:val="24"/>
          <w:szCs w:val="24"/>
        </w:rPr>
        <w:t> 核心竞争对手名单（1-3家），及希望AI侧重的差异化优势（如：性价比高、服务好、技术强）。</w:t>
      </w:r>
    </w:p>
    <w:p w14:paraId="42B878EA">
      <w:pPr>
        <w:keepNext w:val="0"/>
        <w:keepLines w:val="0"/>
        <w:widowControl/>
        <w:numPr>
          <w:ilvl w:val="0"/>
          <w:numId w:val="16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官方语料库：</w:t>
      </w:r>
      <w:r>
        <w:rPr>
          <w:rFonts w:hint="eastAsia" w:ascii="WPS灵秀黑" w:hAnsi="WPS灵秀黑" w:eastAsia="WPS灵秀黑" w:cs="WPS灵秀黑"/>
          <w:sz w:val="24"/>
          <w:szCs w:val="24"/>
        </w:rPr>
        <w:t> 必须提供官网链接、白皮书PDF、过往新闻通稿或官方介绍PPT。</w:t>
      </w:r>
    </w:p>
    <w:p w14:paraId="67DAC9F2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2. 语料准入标准</w:t>
      </w:r>
    </w:p>
    <w:p w14:paraId="476A9A1B">
      <w:pPr>
        <w:keepNext w:val="0"/>
        <w:keepLines w:val="0"/>
        <w:widowControl/>
        <w:numPr>
          <w:ilvl w:val="0"/>
          <w:numId w:val="16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真实性： 所有提供素材必须真实有效，无版权纠纷。</w:t>
      </w:r>
    </w:p>
    <w:p w14:paraId="086F13AA">
      <w:pPr>
        <w:keepNext w:val="0"/>
        <w:keepLines w:val="0"/>
        <w:widowControl/>
        <w:numPr>
          <w:ilvl w:val="0"/>
          <w:numId w:val="16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格式： 优先提供文本格式（Word/Markdown），图片/视频需附带文字说明。</w:t>
      </w:r>
    </w:p>
    <w:p w14:paraId="0705B7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</w:p>
    <w:p w14:paraId="697A9E1C">
      <w:pPr>
        <w:pStyle w:val="4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 xml:space="preserve">附件三：执行标准与过程管理 </w:t>
      </w:r>
    </w:p>
    <w:p w14:paraId="69A02C92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1. 标准执行流程 (Workflow)</w:t>
      </w:r>
    </w:p>
    <w:p w14:paraId="2C262B18">
      <w:pPr>
        <w:keepNext w:val="0"/>
        <w:keepLines w:val="0"/>
        <w:widowControl/>
        <w:numPr>
          <w:ilvl w:val="0"/>
          <w:numId w:val="18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T+0：</w:t>
      </w:r>
      <w:r>
        <w:rPr>
          <w:rFonts w:hint="eastAsia" w:ascii="WPS灵秀黑" w:hAnsi="WPS灵秀黑" w:eastAsia="WPS灵秀黑" w:cs="WPS灵秀黑"/>
          <w:sz w:val="24"/>
          <w:szCs w:val="24"/>
        </w:rPr>
        <w:t> 收到预付款及完整需求表</w:t>
      </w:r>
    </w:p>
    <w:p w14:paraId="172921E8">
      <w:pPr>
        <w:keepNext w:val="0"/>
        <w:keepLines w:val="0"/>
        <w:widowControl/>
        <w:numPr>
          <w:ilvl w:val="0"/>
          <w:numId w:val="18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T+3：</w:t>
      </w:r>
      <w:r>
        <w:rPr>
          <w:rFonts w:hint="eastAsia" w:ascii="WPS灵秀黑" w:hAnsi="WPS灵秀黑" w:eastAsia="WPS灵秀黑" w:cs="WPS灵秀黑"/>
          <w:sz w:val="24"/>
          <w:szCs w:val="24"/>
        </w:rPr>
        <w:t> 完成语料诊断与AI现状分析</w:t>
      </w:r>
    </w:p>
    <w:p w14:paraId="799BE630">
      <w:pPr>
        <w:keepNext w:val="0"/>
        <w:keepLines w:val="0"/>
        <w:widowControl/>
        <w:numPr>
          <w:ilvl w:val="0"/>
          <w:numId w:val="18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T+5：</w:t>
      </w:r>
      <w:r>
        <w:rPr>
          <w:rFonts w:hint="eastAsia" w:ascii="WPS灵秀黑" w:hAnsi="WPS灵秀黑" w:eastAsia="WPS灵秀黑" w:cs="WPS灵秀黑"/>
          <w:sz w:val="24"/>
          <w:szCs w:val="24"/>
        </w:rPr>
        <w:t> 制定内容策略与</w:t>
      </w:r>
      <w:r>
        <w:rPr>
          <w:rFonts w:hint="eastAsia" w:ascii="WPS灵秀黑" w:hAnsi="WPS灵秀黑" w:eastAsia="WPS灵秀黑" w:cs="WPS灵秀黑"/>
          <w:sz w:val="24"/>
          <w:szCs w:val="24"/>
          <w:lang w:val="en-US" w:eastAsia="zh-CN"/>
        </w:rPr>
        <w:t>优化执行</w:t>
      </w:r>
      <w:r>
        <w:rPr>
          <w:rFonts w:hint="eastAsia" w:ascii="WPS灵秀黑" w:hAnsi="WPS灵秀黑" w:eastAsia="WPS灵秀黑" w:cs="WPS灵秀黑"/>
          <w:sz w:val="24"/>
          <w:szCs w:val="24"/>
        </w:rPr>
        <w:t>计划（需客户确认）</w:t>
      </w:r>
    </w:p>
    <w:p w14:paraId="62D07C3D">
      <w:pPr>
        <w:keepNext w:val="0"/>
        <w:keepLines w:val="0"/>
        <w:widowControl/>
        <w:numPr>
          <w:ilvl w:val="0"/>
          <w:numId w:val="18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T+7~20：</w:t>
      </w:r>
      <w:r>
        <w:rPr>
          <w:rFonts w:hint="eastAsia" w:ascii="WPS灵秀黑" w:hAnsi="WPS灵秀黑" w:eastAsia="WPS灵秀黑" w:cs="WPS灵秀黑"/>
          <w:sz w:val="24"/>
          <w:szCs w:val="24"/>
        </w:rPr>
        <w:t> 内容铺设与多渠道分发（高权重媒体/垂直社区/百科）</w:t>
      </w:r>
    </w:p>
    <w:p w14:paraId="62CFACF9">
      <w:pPr>
        <w:keepNext w:val="0"/>
        <w:keepLines w:val="0"/>
        <w:widowControl/>
        <w:numPr>
          <w:ilvl w:val="0"/>
          <w:numId w:val="18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T+30：</w:t>
      </w:r>
      <w:r>
        <w:rPr>
          <w:rFonts w:hint="eastAsia" w:ascii="WPS灵秀黑" w:hAnsi="WPS灵秀黑" w:eastAsia="WPS灵秀黑" w:cs="WPS灵秀黑"/>
          <w:sz w:val="24"/>
          <w:szCs w:val="24"/>
        </w:rPr>
        <w:t> 信号验证与首月效果报告</w:t>
      </w:r>
    </w:p>
    <w:p w14:paraId="1B44581F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2. 内容质量控制 (QA Checklist)</w:t>
      </w:r>
      <w:r>
        <w:rPr>
          <w:rFonts w:hint="eastAsia" w:ascii="WPS灵秀黑" w:hAnsi="WPS灵秀黑" w:eastAsia="WPS灵秀黑" w:cs="WPS灵秀黑"/>
          <w:sz w:val="24"/>
          <w:szCs w:val="24"/>
        </w:rPr>
        <w:br w:type="textWrapping"/>
      </w:r>
      <w:r>
        <w:rPr>
          <w:rFonts w:hint="eastAsia" w:ascii="WPS灵秀黑" w:hAnsi="WPS灵秀黑" w:eastAsia="WPS灵秀黑" w:cs="WPS灵秀黑"/>
          <w:sz w:val="24"/>
          <w:szCs w:val="24"/>
        </w:rPr>
        <w:t>甲方承诺所有投喂内容经过以下三层审核：</w:t>
      </w:r>
    </w:p>
    <w:p w14:paraId="1B63BD08">
      <w:pPr>
        <w:keepNext w:val="0"/>
        <w:keepLines w:val="0"/>
        <w:widowControl/>
        <w:numPr>
          <w:ilvl w:val="0"/>
          <w:numId w:val="19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事实核查：</w:t>
      </w:r>
      <w:r>
        <w:rPr>
          <w:rFonts w:hint="eastAsia" w:ascii="WPS灵秀黑" w:hAnsi="WPS灵秀黑" w:eastAsia="WPS灵秀黑" w:cs="WPS灵秀黑"/>
          <w:sz w:val="24"/>
          <w:szCs w:val="24"/>
        </w:rPr>
        <w:t> 确保数据、参数与客户提供资料一致。</w:t>
      </w:r>
    </w:p>
    <w:p w14:paraId="39A7B434">
      <w:pPr>
        <w:keepNext w:val="0"/>
        <w:keepLines w:val="0"/>
        <w:widowControl/>
        <w:numPr>
          <w:ilvl w:val="0"/>
          <w:numId w:val="19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语气一致性：</w:t>
      </w:r>
      <w:r>
        <w:rPr>
          <w:rFonts w:hint="eastAsia" w:ascii="WPS灵秀黑" w:hAnsi="WPS灵秀黑" w:eastAsia="WPS灵秀黑" w:cs="WPS灵秀黑"/>
          <w:sz w:val="24"/>
          <w:szCs w:val="24"/>
        </w:rPr>
        <w:t> 模拟第三方客观评价或专家视角，避免硬广口吻。</w:t>
      </w:r>
    </w:p>
    <w:p w14:paraId="5BD2CD8D">
      <w:pPr>
        <w:keepNext w:val="0"/>
        <w:keepLines w:val="0"/>
        <w:widowControl/>
        <w:numPr>
          <w:ilvl w:val="0"/>
          <w:numId w:val="19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反向链接：</w:t>
      </w:r>
      <w:r>
        <w:rPr>
          <w:rFonts w:hint="eastAsia" w:ascii="WPS灵秀黑" w:hAnsi="WPS灵秀黑" w:eastAsia="WPS灵秀黑" w:cs="WPS灵秀黑"/>
          <w:sz w:val="24"/>
          <w:szCs w:val="24"/>
        </w:rPr>
        <w:t> 确保植入的链接有效且可跳转。</w:t>
      </w:r>
    </w:p>
    <w:p w14:paraId="58AED3C2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3. 危机预警机制</w:t>
      </w:r>
      <w:r>
        <w:rPr>
          <w:rFonts w:hint="eastAsia" w:ascii="WPS灵秀黑" w:hAnsi="WPS灵秀黑" w:eastAsia="WPS灵秀黑" w:cs="WPS灵秀黑"/>
          <w:sz w:val="24"/>
          <w:szCs w:val="24"/>
        </w:rPr>
        <w:br w:type="textWrapping"/>
      </w:r>
      <w:r>
        <w:rPr>
          <w:rFonts w:hint="eastAsia" w:ascii="WPS灵秀黑" w:hAnsi="WPS灵秀黑" w:eastAsia="WPS灵秀黑" w:cs="WPS灵秀黑"/>
          <w:sz w:val="24"/>
          <w:szCs w:val="24"/>
        </w:rPr>
        <w:t>若监测到AI输出了对品牌极度不利的负面信息（如造谣、恶意抹黑），甲方将启动紧急响应：</w:t>
      </w:r>
    </w:p>
    <w:p w14:paraId="415E677E">
      <w:pPr>
        <w:keepNext w:val="0"/>
        <w:keepLines w:val="0"/>
        <w:widowControl/>
        <w:numPr>
          <w:ilvl w:val="0"/>
          <w:numId w:val="20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24小时内：</w:t>
      </w:r>
      <w:r>
        <w:rPr>
          <w:rFonts w:hint="eastAsia" w:ascii="WPS灵秀黑" w:hAnsi="WPS灵秀黑" w:eastAsia="WPS灵秀黑" w:cs="WPS灵秀黑"/>
          <w:sz w:val="24"/>
          <w:szCs w:val="24"/>
        </w:rPr>
        <w:t> 通报乙方。</w:t>
      </w:r>
    </w:p>
    <w:p w14:paraId="4B7FD344">
      <w:pPr>
        <w:keepNext w:val="0"/>
        <w:keepLines w:val="0"/>
        <w:widowControl/>
        <w:numPr>
          <w:ilvl w:val="0"/>
          <w:numId w:val="20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48小时内：</w:t>
      </w:r>
      <w:r>
        <w:rPr>
          <w:rFonts w:hint="eastAsia" w:ascii="WPS灵秀黑" w:hAnsi="WPS灵秀黑" w:eastAsia="WPS灵秀黑" w:cs="WPS灵秀黑"/>
          <w:sz w:val="24"/>
          <w:szCs w:val="24"/>
        </w:rPr>
        <w:t> 启动“负面压制”策略，大量投喂正向纠偏语料，稀释负面权重。</w:t>
      </w:r>
    </w:p>
    <w:p w14:paraId="00B81F2A">
      <w:pPr>
        <w:pStyle w:val="4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 xml:space="preserve">附件四：交付成果与汇报 </w:t>
      </w:r>
    </w:p>
    <w:p w14:paraId="6A22AF93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1. 交付结案报告模板</w:t>
      </w:r>
      <w:r>
        <w:rPr>
          <w:rFonts w:hint="eastAsia" w:ascii="WPS灵秀黑" w:hAnsi="WPS灵秀黑" w:eastAsia="WPS灵秀黑" w:cs="WPS灵秀黑"/>
          <w:sz w:val="24"/>
          <w:szCs w:val="24"/>
        </w:rPr>
        <w:br w:type="textWrapping"/>
      </w:r>
      <w:r>
        <w:rPr>
          <w:rFonts w:hint="eastAsia" w:ascii="WPS灵秀黑" w:hAnsi="WPS灵秀黑" w:eastAsia="WPS灵秀黑" w:cs="WPS灵秀黑"/>
          <w:sz w:val="24"/>
          <w:szCs w:val="24"/>
        </w:rPr>
        <w:t>甲方按月度/季度提供报告，包含以下核心维度：</w:t>
      </w:r>
    </w:p>
    <w:p w14:paraId="47088E0E">
      <w:pPr>
        <w:keepNext w:val="0"/>
        <w:keepLines w:val="0"/>
        <w:widowControl/>
        <w:numPr>
          <w:ilvl w:val="0"/>
          <w:numId w:val="21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  <w:lang w:val="en-US" w:eastAsia="zh-CN"/>
        </w:rPr>
        <w:t>提及率</w:t>
      </w: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：</w:t>
      </w:r>
      <w:r>
        <w:rPr>
          <w:rFonts w:hint="eastAsia" w:ascii="WPS灵秀黑" w:hAnsi="WPS灵秀黑" w:eastAsia="WPS灵秀黑" w:cs="WPS灵秀黑"/>
          <w:sz w:val="24"/>
          <w:szCs w:val="24"/>
        </w:rPr>
        <w:t> 在约定关键词下，品牌被AI提及的频率变化趋势图</w:t>
      </w:r>
    </w:p>
    <w:p w14:paraId="0BE8DEF2">
      <w:pPr>
        <w:keepNext w:val="0"/>
        <w:keepLines w:val="0"/>
        <w:widowControl/>
        <w:numPr>
          <w:ilvl w:val="0"/>
          <w:numId w:val="21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情感分析：</w:t>
      </w:r>
      <w:r>
        <w:rPr>
          <w:rFonts w:hint="eastAsia" w:ascii="WPS灵秀黑" w:hAnsi="WPS灵秀黑" w:eastAsia="WPS灵秀黑" w:cs="WPS灵秀黑"/>
          <w:sz w:val="24"/>
          <w:szCs w:val="24"/>
        </w:rPr>
        <w:t> AI回答的情感倾向分析（负面/中立/正面推荐）。</w:t>
      </w:r>
    </w:p>
    <w:p w14:paraId="68A00857">
      <w:pPr>
        <w:keepNext w:val="0"/>
        <w:keepLines w:val="0"/>
        <w:widowControl/>
        <w:numPr>
          <w:ilvl w:val="0"/>
          <w:numId w:val="21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截图实证：</w:t>
      </w:r>
      <w:r>
        <w:rPr>
          <w:rFonts w:hint="eastAsia" w:ascii="WPS灵秀黑" w:hAnsi="WPS灵秀黑" w:eastAsia="WPS灵秀黑" w:cs="WPS灵秀黑"/>
          <w:sz w:val="24"/>
          <w:szCs w:val="24"/>
        </w:rPr>
        <w:t> 优化前 vs 优化后 的AI对话截图对比（最直观交付）。</w:t>
      </w:r>
    </w:p>
    <w:p w14:paraId="0FE533BE">
      <w:pPr>
        <w:keepNext w:val="0"/>
        <w:keepLines w:val="0"/>
        <w:widowControl/>
        <w:numPr>
          <w:ilvl w:val="0"/>
          <w:numId w:val="21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color w:val="FFC000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color w:val="FFC000"/>
          <w:sz w:val="24"/>
          <w:szCs w:val="24"/>
        </w:rPr>
        <w:t>Citation Growth：</w:t>
      </w:r>
      <w:r>
        <w:rPr>
          <w:rFonts w:hint="eastAsia" w:ascii="WPS灵秀黑" w:hAnsi="WPS灵秀黑" w:eastAsia="WPS灵秀黑" w:cs="WPS灵秀黑"/>
          <w:color w:val="FFC000"/>
          <w:sz w:val="24"/>
          <w:szCs w:val="24"/>
        </w:rPr>
        <w:t> 品牌被AI引用的权威来源链接列表</w:t>
      </w:r>
    </w:p>
    <w:p w14:paraId="7FB86A29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2. 成功案例集</w:t>
      </w:r>
      <w:r>
        <w:rPr>
          <w:rFonts w:hint="eastAsia" w:ascii="WPS灵秀黑" w:hAnsi="WPS灵秀黑" w:eastAsia="WPS灵秀黑" w:cs="WPS灵秀黑"/>
          <w:sz w:val="24"/>
          <w:szCs w:val="24"/>
        </w:rPr>
        <w:br w:type="textWrapping"/>
      </w:r>
      <w:r>
        <w:rPr>
          <w:rFonts w:hint="eastAsia" w:ascii="WPS灵秀黑" w:hAnsi="WPS灵秀黑" w:eastAsia="WPS灵秀黑" w:cs="WPS灵秀黑"/>
          <w:sz w:val="24"/>
          <w:szCs w:val="24"/>
        </w:rPr>
        <w:t>甲方不定期向乙方同步脱敏后的行业案例（问题-对策-结果），用于乙方销售展示。</w:t>
      </w:r>
    </w:p>
    <w:p w14:paraId="7A261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</w:p>
    <w:p w14:paraId="15B73AF2">
      <w:pPr>
        <w:pStyle w:val="4"/>
        <w:keepNext w:val="0"/>
        <w:keepLines w:val="0"/>
        <w:widowControl/>
        <w:suppressLineNumbers w:val="0"/>
        <w:spacing w:before="680" w:beforeAutospacing="0" w:after="320" w:afterAutospacing="0" w:line="25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附件五：协作与SLA服务等级协议</w:t>
      </w:r>
    </w:p>
    <w:p w14:paraId="32A2A6F1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1. 响应时间 (SLA)</w:t>
      </w:r>
    </w:p>
    <w:p w14:paraId="1CB2099B">
      <w:pPr>
        <w:keepNext w:val="0"/>
        <w:keepLines w:val="0"/>
        <w:widowControl/>
        <w:numPr>
          <w:ilvl w:val="0"/>
          <w:numId w:val="22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需求响应：</w:t>
      </w:r>
      <w:r>
        <w:rPr>
          <w:rFonts w:hint="eastAsia" w:ascii="WPS灵秀黑" w:hAnsi="WPS灵秀黑" w:eastAsia="WPS灵秀黑" w:cs="WPS灵秀黑"/>
          <w:sz w:val="24"/>
          <w:szCs w:val="24"/>
        </w:rPr>
        <w:t> 工作日 2小时内确认收到。</w:t>
      </w:r>
    </w:p>
    <w:p w14:paraId="6828B10B">
      <w:pPr>
        <w:keepNext w:val="0"/>
        <w:keepLines w:val="0"/>
        <w:widowControl/>
        <w:numPr>
          <w:ilvl w:val="0"/>
          <w:numId w:val="22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方案出具：</w:t>
      </w:r>
      <w:r>
        <w:rPr>
          <w:rFonts w:hint="eastAsia" w:ascii="WPS灵秀黑" w:hAnsi="WPS灵秀黑" w:eastAsia="WPS灵秀黑" w:cs="WPS灵秀黑"/>
          <w:sz w:val="24"/>
          <w:szCs w:val="24"/>
        </w:rPr>
        <w:t> 标准方案 2个工作日内；定制方案 3-5个工作日。</w:t>
      </w:r>
    </w:p>
    <w:p w14:paraId="3F7FB316">
      <w:pPr>
        <w:keepNext w:val="0"/>
        <w:keepLines w:val="0"/>
        <w:widowControl/>
        <w:numPr>
          <w:ilvl w:val="0"/>
          <w:numId w:val="22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售后咨询：</w:t>
      </w:r>
      <w:r>
        <w:rPr>
          <w:rFonts w:hint="eastAsia" w:ascii="WPS灵秀黑" w:hAnsi="WPS灵秀黑" w:eastAsia="WPS灵秀黑" w:cs="WPS灵秀黑"/>
          <w:sz w:val="24"/>
          <w:szCs w:val="24"/>
        </w:rPr>
        <w:t> 专属客服群 7x12小时在线支持。</w:t>
      </w:r>
    </w:p>
    <w:p w14:paraId="4B876221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2. 修改权益</w:t>
      </w:r>
    </w:p>
    <w:p w14:paraId="38AEC6C1">
      <w:pPr>
        <w:keepNext w:val="0"/>
        <w:keepLines w:val="0"/>
        <w:widowControl/>
        <w:numPr>
          <w:ilvl w:val="0"/>
          <w:numId w:val="23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策略修改：</w:t>
      </w:r>
      <w:r>
        <w:rPr>
          <w:rFonts w:hint="eastAsia" w:ascii="WPS灵秀黑" w:hAnsi="WPS灵秀黑" w:eastAsia="WPS灵秀黑" w:cs="WPS灵秀黑"/>
          <w:sz w:val="24"/>
          <w:szCs w:val="24"/>
        </w:rPr>
        <w:t> 每个项目提供 2次 免费策略调整机会。</w:t>
      </w:r>
    </w:p>
    <w:p w14:paraId="75D2303B">
      <w:pPr>
        <w:keepNext w:val="0"/>
        <w:keepLines w:val="0"/>
        <w:widowControl/>
        <w:numPr>
          <w:ilvl w:val="0"/>
          <w:numId w:val="23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内容微调：</w:t>
      </w:r>
      <w:r>
        <w:rPr>
          <w:rFonts w:hint="eastAsia" w:ascii="WPS灵秀黑" w:hAnsi="WPS灵秀黑" w:eastAsia="WPS灵秀黑" w:cs="WPS灵秀黑"/>
          <w:sz w:val="24"/>
          <w:szCs w:val="24"/>
        </w:rPr>
        <w:t> 执行期间如有产品参数变更，提供 1次 免费大规模语料更新服务。</w:t>
      </w:r>
    </w:p>
    <w:p w14:paraId="4C5C14FF">
      <w:pPr>
        <w:pStyle w:val="5"/>
        <w:keepNext w:val="0"/>
        <w:keepLines w:val="0"/>
        <w:widowControl/>
        <w:suppressLineNumbers w:val="0"/>
        <w:spacing w:before="200" w:beforeAutospacing="0" w:after="320" w:afterAutospacing="0" w:line="30" w:lineRule="atLeast"/>
        <w:ind w:left="0" w:right="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Style w:val="8"/>
          <w:rFonts w:hint="eastAsia" w:ascii="WPS灵秀黑" w:hAnsi="WPS灵秀黑" w:eastAsia="WPS灵秀黑" w:cs="WPS灵秀黑"/>
          <w:sz w:val="24"/>
          <w:szCs w:val="24"/>
        </w:rPr>
        <w:t>3. 额外费用说明</w:t>
      </w:r>
    </w:p>
    <w:p w14:paraId="62FAE3C3">
      <w:pPr>
        <w:keepNext w:val="0"/>
        <w:keepLines w:val="0"/>
        <w:widowControl/>
        <w:numPr>
          <w:ilvl w:val="0"/>
          <w:numId w:val="24"/>
        </w:numPr>
        <w:suppressLineNumbers w:val="0"/>
        <w:spacing w:before="200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本协议报价包含标准媒体/渠道分发成本。</w:t>
      </w:r>
    </w:p>
    <w:p w14:paraId="00863DAF">
      <w:pPr>
        <w:keepNext w:val="0"/>
        <w:keepLines w:val="0"/>
        <w:widowControl/>
        <w:numPr>
          <w:ilvl w:val="0"/>
          <w:numId w:val="24"/>
        </w:numPr>
        <w:suppressLineNumbers w:val="0"/>
        <w:spacing w:before="53" w:beforeAutospacing="0" w:after="0" w:afterAutospacing="0" w:line="30" w:lineRule="atLeast"/>
        <w:ind w:left="720" w:right="0" w:hanging="360"/>
        <w:rPr>
          <w:rFonts w:hint="eastAsia" w:ascii="WPS灵秀黑" w:hAnsi="WPS灵秀黑" w:eastAsia="WPS灵秀黑" w:cs="WPS灵秀黑"/>
          <w:sz w:val="24"/>
          <w:szCs w:val="24"/>
        </w:rPr>
      </w:pPr>
      <w:r>
        <w:rPr>
          <w:rFonts w:hint="eastAsia" w:ascii="WPS灵秀黑" w:hAnsi="WPS灵秀黑" w:eastAsia="WPS灵秀黑" w:cs="WPS灵秀黑"/>
          <w:sz w:val="24"/>
          <w:szCs w:val="24"/>
        </w:rPr>
        <w:t>若客户指定要在特定顶级媒体（如新华网、人民网）或付费社群发布内容，产生的第三方采买费用由客户另行承担，甲方仅收取代操作费。</w:t>
      </w:r>
    </w:p>
    <w:p w14:paraId="723E4E30">
      <w:pPr>
        <w:rPr>
          <w:rFonts w:hint="eastAsia" w:ascii="WPS灵秀黑" w:hAnsi="WPS灵秀黑" w:eastAsia="WPS灵秀黑" w:cs="WPS灵秀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PS灵秀黑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EF8B7"/>
    <w:multiLevelType w:val="multilevel"/>
    <w:tmpl w:val="9CFEF8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E7F4E0B"/>
    <w:multiLevelType w:val="multilevel"/>
    <w:tmpl w:val="9E7F4E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FFA5B3B"/>
    <w:multiLevelType w:val="multilevel"/>
    <w:tmpl w:val="9FFA5B3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ADBBA3D5"/>
    <w:multiLevelType w:val="multilevel"/>
    <w:tmpl w:val="ADBBA3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7F68994"/>
    <w:multiLevelType w:val="multilevel"/>
    <w:tmpl w:val="B7F689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BDE71701"/>
    <w:multiLevelType w:val="multilevel"/>
    <w:tmpl w:val="BDE717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D38B519D"/>
    <w:multiLevelType w:val="multilevel"/>
    <w:tmpl w:val="D38B51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D5DFBEE9"/>
    <w:multiLevelType w:val="multilevel"/>
    <w:tmpl w:val="D5DFBE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D779404C"/>
    <w:multiLevelType w:val="multilevel"/>
    <w:tmpl w:val="D77940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E57CB41B"/>
    <w:multiLevelType w:val="multilevel"/>
    <w:tmpl w:val="E57CB4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EB7AE7F9"/>
    <w:multiLevelType w:val="multilevel"/>
    <w:tmpl w:val="EB7AE7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EF7AFE6F"/>
    <w:multiLevelType w:val="multilevel"/>
    <w:tmpl w:val="EF7AFE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F6F76140"/>
    <w:multiLevelType w:val="multilevel"/>
    <w:tmpl w:val="F6F761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FBFF52C1"/>
    <w:multiLevelType w:val="multilevel"/>
    <w:tmpl w:val="FBFF52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FFFF6036"/>
    <w:multiLevelType w:val="multilevel"/>
    <w:tmpl w:val="FFFF60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3F2674FF"/>
    <w:multiLevelType w:val="multilevel"/>
    <w:tmpl w:val="3F2674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5DEE9D50"/>
    <w:multiLevelType w:val="multilevel"/>
    <w:tmpl w:val="5DEE9D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6FFE342B"/>
    <w:multiLevelType w:val="multilevel"/>
    <w:tmpl w:val="6FFE342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>
    <w:nsid w:val="750DE19E"/>
    <w:multiLevelType w:val="multilevel"/>
    <w:tmpl w:val="750DE1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9"/>
  </w:num>
  <w:num w:numId="5">
    <w:abstractNumId w:val="1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4"/>
  </w:num>
  <w:num w:numId="11">
    <w:abstractNumId w:val="0"/>
  </w:num>
  <w:num w:numId="12">
    <w:abstractNumId w:val="1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6"/>
  </w:num>
  <w:num w:numId="20">
    <w:abstractNumId w:val="18"/>
  </w:num>
  <w:num w:numId="21">
    <w:abstractNumId w:val="7"/>
  </w:num>
  <w:num w:numId="22">
    <w:abstractNumId w:val="11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6843D"/>
    <w:rsid w:val="0B335C0B"/>
    <w:rsid w:val="FAD68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2645</Words>
  <Characters>2942</Characters>
  <Lines>0</Lines>
  <Paragraphs>0</Paragraphs>
  <TotalTime>1177</TotalTime>
  <ScaleCrop>false</ScaleCrop>
  <LinksUpToDate>false</LinksUpToDate>
  <CharactersWithSpaces>3068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2026-01-04T17:24:00Z</dcterms:created>
  <dc:creator>雅静</dc:creator>
  <cp:lastModifiedBy>PASTA</cp:lastModifiedBy>
  <dcterms:modified xsi:type="dcterms:W3CDTF">2026-01-05T06:00:42Z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DA5721DCB85540EFB78B951408BBAF84_13</vt:lpwstr>
  </property>
</Properties>
</file>