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73ED8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right="0" w:firstLine="0"/>
        <w:jc w:val="center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32"/>
          <w:szCs w:val="32"/>
          <w:u w:val="none"/>
        </w:rPr>
      </w:pPr>
    </w:p>
    <w:p w14:paraId="5227858C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right="0" w:firstLine="0"/>
        <w:jc w:val="center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32"/>
          <w:szCs w:val="3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32"/>
          <w:szCs w:val="32"/>
          <w:u w:val="none"/>
        </w:rPr>
        <w:t>业务拓展渠道合作协议</w:t>
      </w:r>
    </w:p>
    <w:p w14:paraId="678567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1A5246E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firstLine="0"/>
        <w:textAlignment w:val="auto"/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协议编号：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 [202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val="en-US" w:eastAsia="zh-CN"/>
        </w:rPr>
        <w:t>6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-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val="en-US" w:eastAsia="zh-CN"/>
        </w:rPr>
        <w:t>=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QD-001]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签订地点：</w:t>
      </w:r>
    </w:p>
    <w:p w14:paraId="67B54F2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firstLine="0"/>
        <w:textAlignment w:val="auto"/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甲方（服务提供方）：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 </w:t>
      </w:r>
      <w:r>
        <w:rPr>
          <w:rStyle w:val="7"/>
          <w:rFonts w:hint="eastAsia" w:ascii="华文楷体" w:hAnsi="华文楷体" w:eastAsia="华文楷体" w:cs="华文楷体"/>
          <w:b w:val="0"/>
          <w:i w:val="0"/>
          <w:sz w:val="22"/>
          <w:szCs w:val="22"/>
        </w:rPr>
        <w:t>四川远见行人工智能科技有限公司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地址：</w:t>
      </w:r>
      <w:r>
        <w:rPr>
          <w:rStyle w:val="7"/>
          <w:rFonts w:hint="eastAsia" w:ascii="华文楷体" w:hAnsi="华文楷体" w:eastAsia="华文楷体" w:cs="华文楷体"/>
          <w:b w:val="0"/>
          <w:i w:val="0"/>
          <w:sz w:val="22"/>
          <w:szCs w:val="22"/>
        </w:rPr>
        <w:t>成都高新区天府大道中段688号A3-12楼1203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负责人</w:t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eastAsia="zh-CN"/>
        </w:rPr>
        <w:t>：</w:t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val="en-US" w:eastAsia="zh-CN"/>
        </w:rPr>
        <w:t>王静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联系电话：</w:t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val="en-US" w:eastAsia="zh-CN"/>
        </w:rPr>
        <w:t>18611447685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电子邮箱：</w:t>
      </w:r>
    </w:p>
    <w:p w14:paraId="6A6D4EB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firstLine="0"/>
        <w:textAlignment w:val="auto"/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</w:p>
    <w:p w14:paraId="52FF69E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firstLine="0"/>
        <w:textAlignment w:val="auto"/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乙方（渠道合作伙伴）：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名称/姓名：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统一社会信用代码/身份证号：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地址：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联系人及电话：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电子邮箱：</w:t>
      </w:r>
    </w:p>
    <w:p w14:paraId="52EFBEF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firstLine="0"/>
        <w:textAlignment w:val="auto"/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</w:p>
    <w:p w14:paraId="05DCE77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firstLine="440" w:firstLineChars="20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鉴于甲方是专业的</w:t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AI品牌资产管理全案服务提供商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，拥有成熟的AI技术应用能力及品牌服务交付团队；乙方拥有良好的市场推广能力和客户资源。甲乙双方经友好协商，就乙方作为甲方的业务拓展渠道，向甲方推荐客户并协助促成交易事宜，达成如下协议：</w:t>
      </w:r>
    </w:p>
    <w:p w14:paraId="4C42F5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第一条 合作内容与模式</w:t>
      </w:r>
    </w:p>
    <w:p w14:paraId="4C9E4F2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1.1 </w:t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合作模式：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乙方利用自身资源向甲方推荐有AI品牌管理需求的客户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val="en-US" w:eastAsia="zh-CN"/>
        </w:rPr>
        <w:t>或渠道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。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1.2 </w:t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角色分工：</w:t>
      </w:r>
    </w:p>
    <w:p w14:paraId="53AC252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sz w:val="22"/>
          <w:szCs w:val="22"/>
        </w:rPr>
      </w:pP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乙方职责：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负责挖掘商机、引荐关键决策人、协助甲方与客户建立信任，并配合甲方进行商务跟进。</w:t>
      </w:r>
    </w:p>
    <w:p w14:paraId="664B028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sz w:val="22"/>
          <w:szCs w:val="22"/>
        </w:rPr>
      </w:pP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甲方职责：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负责客户的</w:t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签约、收款、方案制定及后续所有的交付服务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。乙方不承担交付责任，亦不得代表甲方对交付结果向客户做出过度承诺。</w:t>
      </w:r>
    </w:p>
    <w:p w14:paraId="378723F2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textAlignment w:val="auto"/>
        <w:rPr>
          <w:rFonts w:hint="eastAsia" w:ascii="等线" w:hAnsi="等线" w:eastAsia="等线" w:cs="等线"/>
          <w:sz w:val="22"/>
          <w:szCs w:val="22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1.3 </w:t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合作期限：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 自 [ ] 年 [ ] 月 [ ] 日至 [ ] 年 [ ] 月 [ ] 日。</w:t>
      </w:r>
    </w:p>
    <w:p w14:paraId="5B21FC8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第二条 佣金标准及结算规则</w:t>
      </w:r>
    </w:p>
    <w:p w14:paraId="22218B6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2.1 佣金计算标准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甲乙双方确认，根据乙方在促成交易中的贡献程度，佣金按以下标准计算：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8"/>
        <w:gridCol w:w="4667"/>
        <w:gridCol w:w="1467"/>
        <w:gridCol w:w="1604"/>
      </w:tblGrid>
      <w:tr w14:paraId="735F2426">
        <w:trPr>
          <w:tblHeader/>
        </w:trPr>
        <w:tc>
          <w:tcPr>
            <w:tcW w:w="1088" w:type="dxa"/>
            <w:shd w:val="clear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1206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0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合作模式</w:t>
            </w:r>
          </w:p>
        </w:tc>
        <w:tc>
          <w:tcPr>
            <w:tcW w:w="4667" w:type="dxa"/>
            <w:shd w:val="clear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226D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0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定义描述</w:t>
            </w:r>
          </w:p>
        </w:tc>
        <w:tc>
          <w:tcPr>
            <w:tcW w:w="146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E076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0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佣金比例 -品牌</w:t>
            </w:r>
          </w:p>
        </w:tc>
        <w:tc>
          <w:tcPr>
            <w:tcW w:w="1604" w:type="dxa"/>
            <w:shd w:val="clear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5D28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0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佣金比例-渠道</w:t>
            </w:r>
          </w:p>
        </w:tc>
      </w:tr>
      <w:tr w14:paraId="0CE6927E">
        <w:tc>
          <w:tcPr>
            <w:tcW w:w="1088" w:type="dxa"/>
            <w:shd w:val="clear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E9BA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0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商机引荐</w:t>
            </w:r>
          </w:p>
        </w:tc>
        <w:tc>
          <w:tcPr>
            <w:tcW w:w="4667" w:type="dxa"/>
            <w:shd w:val="clear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1A44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0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乙方仅提供客户有效联系方式及需求背景，由甲方独立完成跟进、谈判及签约。</w:t>
            </w:r>
          </w:p>
        </w:tc>
        <w:tc>
          <w:tcPr>
            <w:tcW w:w="1467" w:type="dxa"/>
            <w:shd w:val="clear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AD03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00" w:lineRule="auto"/>
              <w:jc w:val="center"/>
              <w:textAlignment w:val="auto"/>
              <w:rPr>
                <w:rStyle w:val="7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10%</w:t>
            </w:r>
          </w:p>
        </w:tc>
        <w:tc>
          <w:tcPr>
            <w:tcW w:w="1604" w:type="dxa"/>
            <w:shd w:val="clear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45F5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0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  <w:lang w:val="en-US" w:eastAsia="zh-CN"/>
              </w:rPr>
              <w:t>6%</w:t>
            </w:r>
          </w:p>
        </w:tc>
      </w:tr>
      <w:tr w14:paraId="6181EF39">
        <w:tc>
          <w:tcPr>
            <w:tcW w:w="1088" w:type="dxa"/>
            <w:shd w:val="clear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D735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0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协助跟单</w:t>
            </w:r>
          </w:p>
        </w:tc>
        <w:tc>
          <w:tcPr>
            <w:tcW w:w="4667" w:type="dxa"/>
            <w:shd w:val="clear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E80F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0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乙方除提供线索外，实质性参与了打单过程（如：陪同拜访、协助约见高层、协助商务谈判等），对成交起关键推动作用。</w:t>
            </w:r>
          </w:p>
        </w:tc>
        <w:tc>
          <w:tcPr>
            <w:tcW w:w="1467" w:type="dxa"/>
            <w:shd w:val="clear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810E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00" w:lineRule="auto"/>
              <w:jc w:val="center"/>
              <w:textAlignment w:val="auto"/>
              <w:rPr>
                <w:rStyle w:val="7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15%</w:t>
            </w:r>
          </w:p>
        </w:tc>
        <w:tc>
          <w:tcPr>
            <w:tcW w:w="1604" w:type="dxa"/>
            <w:shd w:val="clear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2B6B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0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  <w:lang w:val="en-US" w:eastAsia="zh-CN"/>
              </w:rPr>
              <w:t>8%</w:t>
            </w:r>
          </w:p>
        </w:tc>
      </w:tr>
    </w:tbl>
    <w:p w14:paraId="6E24EDA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Style w:val="8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注：佣金计算基数为甲方从客户处</w:t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实际收到的不含税服务费现金</w:t>
      </w:r>
      <w:r>
        <w:rPr>
          <w:rStyle w:val="8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。</w:t>
      </w:r>
    </w:p>
    <w:p w14:paraId="026F809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2.2 年度阶梯激励（对赌奖励）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为激励乙方积极拓展业务，双方约定如下年度业绩奖励机制：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自本协议签署之日起的一年内，对乙方名下促成的</w:t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累计签约且回款金额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进行统计：</w:t>
      </w:r>
    </w:p>
    <w:p w14:paraId="6071D90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sz w:val="22"/>
          <w:szCs w:val="22"/>
        </w:rPr>
      </w:pP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50万元 ≤ 累计回款金额 &lt; 100万元：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 额外给予累计金额 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  <w:lang w:val="en-US" w:eastAsia="zh-CN"/>
        </w:rPr>
        <w:t>2</w:t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%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 的奖励。</w:t>
      </w:r>
    </w:p>
    <w:p w14:paraId="75F6C307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sz w:val="22"/>
          <w:szCs w:val="22"/>
        </w:rPr>
      </w:pP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累计回款金额 ≥ 100万元：</w:t>
      </w:r>
    </w:p>
    <w:p w14:paraId="3EA4BBBE">
      <w:pPr>
        <w:keepNext w:val="0"/>
        <w:keepLines w:val="0"/>
        <w:pageBreakBefore w:val="0"/>
        <w:widowControl/>
        <w:numPr>
          <w:ilvl w:val="1"/>
          <w:numId w:val="3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1440" w:hanging="360"/>
        <w:textAlignment w:val="auto"/>
        <w:rPr>
          <w:rFonts w:hint="eastAsia" w:ascii="等线" w:hAnsi="等线" w:eastAsia="等线" w:cs="等线"/>
          <w:sz w:val="22"/>
          <w:szCs w:val="22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100万元（含）以内的部分，给予 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  <w:lang w:val="en-US" w:eastAsia="zh-CN"/>
        </w:rPr>
        <w:t>2</w:t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%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 的奖励；</w:t>
      </w:r>
    </w:p>
    <w:p w14:paraId="214716A9">
      <w:pPr>
        <w:keepNext w:val="0"/>
        <w:keepLines w:val="0"/>
        <w:pageBreakBefore w:val="0"/>
        <w:widowControl/>
        <w:numPr>
          <w:ilvl w:val="1"/>
          <w:numId w:val="3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1440" w:hanging="360"/>
        <w:textAlignment w:val="auto"/>
        <w:rPr>
          <w:rFonts w:hint="eastAsia" w:ascii="等线" w:hAnsi="等线" w:eastAsia="等线" w:cs="等线"/>
          <w:sz w:val="22"/>
          <w:szCs w:val="22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超过100万元的部分，给予 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  <w:lang w:val="en-US" w:eastAsia="zh-CN"/>
        </w:rPr>
        <w:t>3</w:t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%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 的奖励。</w:t>
      </w:r>
    </w:p>
    <w:p w14:paraId="70A32CD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sz w:val="22"/>
          <w:szCs w:val="22"/>
        </w:rPr>
      </w:pPr>
      <w:r>
        <w:rPr>
          <w:rStyle w:val="8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发放时间：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 达到上述阶梯标准后的次月随当月佣金一并发放。</w:t>
      </w:r>
    </w:p>
    <w:p w14:paraId="69BB52D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2.3 结算周期与条件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鉴于全案服务通常为分阶段付款，甲乙双方同意采取“同比例、分阶段”的结算方式：</w:t>
      </w:r>
    </w:p>
    <w:p w14:paraId="47BFDC27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sz w:val="22"/>
          <w:szCs w:val="22"/>
        </w:rPr>
      </w:pP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结算触发：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甲方收到客户支付的每一笔款项后，即触发该笔款项对应的佣金结算义务。</w:t>
      </w:r>
    </w:p>
    <w:p w14:paraId="237A3D39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sz w:val="22"/>
          <w:szCs w:val="22"/>
        </w:rPr>
      </w:pP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对账支付：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甲方在收到客户款项后的 </w:t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[5]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 个工作日内通知乙方对账。双方确认无误，且甲方收到乙方合规发票后的 </w:t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[7]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 个工作日内，将对应比例的佣金支付至乙方账户。</w:t>
      </w:r>
    </w:p>
    <w:p w14:paraId="29AB685C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sz w:val="22"/>
          <w:szCs w:val="22"/>
        </w:rPr>
      </w:pP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特殊情况：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 如客户因任何原因（包括但不限于甲方交付问题或客户自身原因）发生退款、拒付尾款，甲方无需向乙方支付未收款项对应的佣金；如已支付佣金，乙方应按比例退回。</w:t>
      </w:r>
    </w:p>
    <w:p w14:paraId="619ABA1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第三条 发票与税务约定</w:t>
      </w:r>
    </w:p>
    <w:p w14:paraId="5EA35EF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3.1 </w:t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发票要求：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 乙方应向甲方开具税率为 </w:t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6%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 的增值税</w:t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专用发票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，发票内容应为：</w:t>
      </w:r>
      <w:r>
        <w:rPr>
          <w:rStyle w:val="8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咨询服务费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、</w:t>
      </w:r>
      <w:r>
        <w:rPr>
          <w:rStyle w:val="8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推广服务费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或</w:t>
      </w:r>
      <w:r>
        <w:rPr>
          <w:rStyle w:val="8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市场服务费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。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3.2 </w:t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税点扣除机制：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 如乙方无法提供6%增值税专用发票，甲方将扣除相应的税费成本后向乙方支付，具体计算公式如下：</w:t>
      </w:r>
    </w:p>
    <w:p w14:paraId="5CE90761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sz w:val="22"/>
          <w:szCs w:val="22"/>
        </w:rPr>
      </w:pP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情形一（乙方提供增值税普通发票）：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实付金额 ＝ 应结佣金 － (应结佣金 × </w:t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6.72%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)</w:t>
      </w:r>
    </w:p>
    <w:p w14:paraId="5EA7D751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sz w:val="22"/>
          <w:szCs w:val="22"/>
        </w:rPr>
      </w:pP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情形二（乙方提供1%增值税专用发票）：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实付金额 ＝ 应结佣金 － (应结佣金 × </w:t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5.6%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)</w:t>
      </w:r>
    </w:p>
    <w:p w14:paraId="7F80DA71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sz w:val="22"/>
          <w:szCs w:val="22"/>
        </w:rPr>
      </w:pP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情形三（乙方提供3%增值税专用发票）：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实付金额 ＝ 应结佣金 － (应结佣金 × </w:t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3.36%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)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3.3 </w:t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收款账户：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bdr w:val="none" w:color="auto" w:sz="0" w:space="0"/>
        </w:rPr>
        <w:t> 甲方仅向乙方指定的同名银行账户支付佣金，严禁公款私存（如乙方为个人，需提供本人身份证及银行卡）。</w:t>
      </w:r>
    </w:p>
    <w:p w14:paraId="16A3B74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第四条 双方权利义务</w:t>
      </w:r>
    </w:p>
    <w:p w14:paraId="5F1BE94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4.1 </w:t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品牌维护：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乙方在推广“AI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val="en-US" w:eastAsia="zh-CN"/>
        </w:rPr>
        <w:t>搜爆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”品牌及服务时，应严格遵守甲方的品牌规范。严禁夸大AI技术能力，以免给甲方带来法律风险。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4.2 </w:t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客户保护：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甲方承诺对乙方报备并确认保护的客户（保护期通常为3个月）进行排他性跟进。如该客户在保护期内成交，均视为乙方业绩。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4.3 </w:t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物料支持：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 方应向乙方提供最新的公司介绍、AI全案服务案例集、脱敏后的交付SOP演示等销售工具。</w:t>
      </w:r>
    </w:p>
    <w:p w14:paraId="546CED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第五条 保密条款</w:t>
      </w:r>
    </w:p>
    <w:p w14:paraId="4627ABE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5.1 鉴于AI行业的特殊性，乙方对在合作中获知的甲方</w:t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核心技术逻辑、报价策略、未公开的客户案例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等商业秘密负有严格保密义务。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5.2 未经甲方书面同意，乙方不得将上述信息披露给任何第三方，尤其是甲方的竞争对手。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5.3 本保密义务不因本协议的终止而解除，有效期为永久。</w:t>
      </w:r>
    </w:p>
    <w:p w14:paraId="1CC4799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第六条 违约责任</w:t>
      </w:r>
    </w:p>
    <w:p w14:paraId="263F78F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6.1 乙方若利用甲方资源私自接单，或与竞争对手串通损害甲方利益，甲方有权立即解除合同，扣除所有未结佣金，并要求乙方支付累计已得佣金的2倍作为违约金。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6.2 甲方若无故拖欠佣金超过30日，应按日万分之五向乙方支付滞纳金。</w:t>
      </w:r>
    </w:p>
    <w:p w14:paraId="7BA3AE3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第七条 争议解决与生效</w:t>
      </w:r>
    </w:p>
    <w:p w14:paraId="274DDEE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7.1 凡因本协议引起的争议，双方应友好协商；协商不成，提交</w:t>
      </w: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甲方所在地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人民法院诉讼解决。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7.2 本协议一式两份，自双方签字盖章之日起生效。</w:t>
      </w:r>
    </w:p>
    <w:p w14:paraId="6A5F20B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firstLine="0"/>
        <w:textAlignment w:val="auto"/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</w:p>
    <w:p w14:paraId="3D94A60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甲方：</w:t>
      </w:r>
      <w:r>
        <w:rPr>
          <w:rStyle w:val="7"/>
          <w:rFonts w:hint="eastAsia" w:ascii="华文楷体" w:hAnsi="华文楷体" w:eastAsia="华文楷体" w:cs="华文楷体"/>
          <w:b w:val="0"/>
          <w:i w:val="0"/>
          <w:sz w:val="22"/>
          <w:szCs w:val="22"/>
        </w:rPr>
        <w:t>四川远见行人工智能科技有限公司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授权代表：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日期：202X年 月 日</w:t>
      </w:r>
    </w:p>
    <w:p w14:paraId="68A7D69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</w:p>
    <w:p w14:paraId="3B953B0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Style w:val="7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乙方：</w:t>
      </w:r>
      <w:bookmarkStart w:id="0" w:name="_GoBack"/>
      <w:bookmarkEnd w:id="0"/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授权代表：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日期：202X年 月 日</w:t>
      </w:r>
    </w:p>
    <w:p w14:paraId="79C2BE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jc w:val="left"/>
        <w:textAlignment w:val="auto"/>
        <w:rPr>
          <w:rFonts w:hint="eastAsia" w:ascii="等线" w:hAnsi="等线" w:eastAsia="等线" w:cs="等线"/>
          <w:sz w:val="22"/>
          <w:szCs w:val="22"/>
        </w:rPr>
      </w:pPr>
    </w:p>
    <w:p w14:paraId="7200E8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auto"/>
        <w:textAlignment w:val="auto"/>
        <w:rPr>
          <w:rFonts w:hint="eastAsia" w:ascii="等线" w:hAnsi="等线" w:eastAsia="等线" w:cs="等线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WPS灵秀黑">
    <w:panose1 w:val="00000000000000000000"/>
    <w:charset w:val="86"/>
    <w:family w:val="auto"/>
    <w:pitch w:val="default"/>
    <w:sig w:usb0="00000001" w:usb1="08000000" w:usb2="00000000" w:usb3="00000000" w:csb0="00040001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9B338C"/>
    <w:multiLevelType w:val="multilevel"/>
    <w:tmpl w:val="F79B33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F9F60182"/>
    <w:multiLevelType w:val="multilevel"/>
    <w:tmpl w:val="F9F6018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FD6AF5F6"/>
    <w:multiLevelType w:val="multilevel"/>
    <w:tmpl w:val="FD6AF5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FDFA7573"/>
    <w:multiLevelType w:val="multilevel"/>
    <w:tmpl w:val="FDFA75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FC07C"/>
    <w:rsid w:val="3FAFC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2026-01-04T18:00:00Z</dcterms:created>
  <dc:creator>雅静</dc:creator>
  <cp:lastModifiedBy>雅静</cp:lastModifiedBy>
  <dcterms:modified xsi:type="dcterms:W3CDTF">2026-01-04T18:25:21Z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2A596604AFD42635463A5A695981A491_41</vt:lpwstr>
  </property>
</Properties>
</file>