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7BC6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【花蕊夫人】数智体开发计划书</w:t>
      </w:r>
    </w:p>
    <w:p w14:paraId="46BA0D5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 项目背景</w:t>
      </w:r>
    </w:p>
    <w:p w14:paraId="6A9F3F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 东华门遗址的历史价值</w:t>
      </w:r>
    </w:p>
    <w:p w14:paraId="7A4ADA0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·时空定位：成都东华门遗址跨越秦汉至明清，是唯一连续两千年的城市中心遗存，包含汉代水道、隋唐摩诃池、五代蜀王府等关键历史层。</w:t>
      </w:r>
    </w:p>
    <w:p w14:paraId="249C60C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·文化意义：遗址出土文物1.2万余件，完整呈现中国古代城市格局演变，被列为“全国十大考古新发现”。</w:t>
      </w:r>
    </w:p>
    <w:p w14:paraId="374DC257">
      <w:pPr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·现实痛点：传统展陈方式难以承载复杂时空叙事，游客停留时长仅28分钟（2023年文旅局数据），文化消费转化率不足5%。</w:t>
      </w:r>
    </w:p>
    <w:p w14:paraId="3D25420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 花蕊夫人IP的独特性</w:t>
      </w:r>
    </w:p>
    <w:p w14:paraId="59629F6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·情感穿透力：作为蜀宫文化符号，其“才情、爱情、家国情”三重叙事具备跨时代共鸣，花蕊夫人相关文化内容在短视频平台逐渐引发关注。</w:t>
      </w:r>
    </w:p>
    <w:p w14:paraId="378AB16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·科技适配性：宫词中“冰肌玉骨”“芙蓉花开”等意象可转化为AR/VR视觉资产，AI人格化交互潜力巨大。</w:t>
      </w:r>
    </w:p>
    <w:p w14:paraId="31BA8DB8">
      <w:pPr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·商业验证：故宫“数字嫔妃”项目曾带动文创销售额增长37%，验证历史人物IP的市场价值。</w:t>
      </w:r>
    </w:p>
    <w:tbl>
      <w:tblPr>
        <w:tblStyle w:val="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2"/>
        <w:gridCol w:w="4548"/>
        <w:gridCol w:w="2610"/>
      </w:tblGrid>
      <w:tr w14:paraId="5F34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CDB87C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CF50FD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数据指标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06DCB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来源</w:t>
            </w:r>
          </w:p>
        </w:tc>
      </w:tr>
      <w:tr w14:paraId="2E6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70060F1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故宫数字文创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337D682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2023年衍生品收入15.2亿元（+37%）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6D1089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故宫年度报告</w:t>
            </w:r>
          </w:p>
        </w:tc>
      </w:tr>
      <w:tr w14:paraId="27A9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791965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敦煌元宇宙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5E6541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用户停留时长提升至2.1小时（+83%）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6D9FD48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敦煌研究院2024评估</w:t>
            </w:r>
          </w:p>
        </w:tc>
      </w:tr>
      <w:tr w14:paraId="6792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1EBBF5F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抖音非遗话题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2BD72ED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#非遗传承播放量破千亿次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</w:tcPr>
          <w:p w14:paraId="792DA7F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字节跳动2024数据</w:t>
            </w:r>
          </w:p>
        </w:tc>
      </w:tr>
    </w:tbl>
    <w:p w14:paraId="7ED8E91F">
      <w:pPr>
        <w:spacing w:line="360" w:lineRule="auto"/>
        <w:jc w:val="center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行业对标案例表</w:t>
      </w:r>
    </w:p>
    <w:p w14:paraId="24295AB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2.产品定位</w:t>
      </w:r>
    </w:p>
    <w:p w14:paraId="054A507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开发花蕊夫人数智体模型，构建文化遗产数字化创新范式。</w:t>
      </w:r>
    </w:p>
    <w:p w14:paraId="575059D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·体验维度首创情感化叙事系统，通过与花蕊夫人对话交互实现"隋唐市井-蜀宫夜宴"等场景再现，使文化信息传递效率提升3倍；</w:t>
      </w:r>
    </w:p>
    <w:p w14:paraId="510D2668">
      <w:pPr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·生态维度构建产学研用协同网络，开放核心算法模块并设计UGC转化通道，目标输出可复制的"数字文化操作系统"，推动行业从项目制向平台化转型。</w:t>
      </w:r>
    </w:p>
    <w:p w14:paraId="46661431">
      <w:pPr>
        <w:spacing w:line="36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3.产品要求</w:t>
      </w:r>
    </w:p>
    <w:p w14:paraId="7C2CCB7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能够进行东华门历史文化传承方面的知识问答，外观采用中铁方设计的形象，</w:t>
      </w:r>
      <w:r>
        <w:rPr>
          <w:rFonts w:hint="eastAsia" w:ascii="Times New Roman" w:hAnsi="Times New Roman" w:cs="Times New Roman"/>
          <w:sz w:val="24"/>
        </w:rPr>
        <w:t>终端产品销售</w:t>
      </w:r>
      <w:r>
        <w:rPr>
          <w:rFonts w:ascii="Times New Roman" w:hAnsi="Times New Roman" w:cs="Times New Roman"/>
          <w:sz w:val="24"/>
        </w:rPr>
        <w:t>价格</w:t>
      </w:r>
      <w:r>
        <w:rPr>
          <w:rFonts w:hint="eastAsia" w:ascii="Times New Roman" w:hAnsi="Times New Roman" w:cs="Times New Roman"/>
          <w:sz w:val="24"/>
        </w:rPr>
        <w:t>预计</w:t>
      </w:r>
      <w:r>
        <w:rPr>
          <w:rFonts w:ascii="Times New Roman" w:hAnsi="Times New Roman" w:cs="Times New Roman"/>
          <w:sz w:val="24"/>
        </w:rPr>
        <w:t>定位在200-300元。</w:t>
      </w:r>
    </w:p>
    <w:p w14:paraId="0D77D91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2.智能交互数智体模型具备的语音识别、语音交互等功能应做到及时响应，延时及反应时间不超过3s。</w:t>
      </w:r>
    </w:p>
    <w:p w14:paraId="34B121D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3.产品需要做到数据加密、用户隐私保护、防止恶意攻击等方面的要求。</w:t>
      </w:r>
    </w:p>
    <w:p w14:paraId="77312DA6">
      <w:pPr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4.终端产品遵守相关法律法规，如数据保护法、消费者权益保护法等。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9"/>
    <w:rsid w:val="001A046B"/>
    <w:rsid w:val="00220BD3"/>
    <w:rsid w:val="002D6F3A"/>
    <w:rsid w:val="00480C60"/>
    <w:rsid w:val="006D5E45"/>
    <w:rsid w:val="00823DD4"/>
    <w:rsid w:val="008F04AC"/>
    <w:rsid w:val="008F6D7F"/>
    <w:rsid w:val="00933408"/>
    <w:rsid w:val="00A83659"/>
    <w:rsid w:val="00C73E9C"/>
    <w:rsid w:val="00ED5F67"/>
    <w:rsid w:val="16C03708"/>
    <w:rsid w:val="7B3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823</Characters>
  <Lines>29</Lines>
  <Paragraphs>34</Paragraphs>
  <TotalTime>72</TotalTime>
  <ScaleCrop>false</ScaleCrop>
  <LinksUpToDate>false</LinksUpToDate>
  <CharactersWithSpaces>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2025-04-30T01:50:00Z</dcterms:created>
  <dc:creator>qin15</dc:creator>
  <cp:lastModifiedBy>虄髑•窵鷥</cp:lastModifiedBy>
  <dcterms:modified xsi:type="dcterms:W3CDTF">2025-05-25T04:35:29Z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eyJoZGlkIjoiYjliYTkyZWNiMTQxYzM4MWY3MjIwYzE1OTQxOWY1ODkiLCJ1c2VySWQiOiIxMTQ0OTIxMTkzIn0=</vt:lpwstr>
  </property>
  <property fmtid="{D5CDD505-2E9C-101B-9397-08002B2CF9AE}" pid="4" name="ICV">
    <vt:lpwstr>9AFAD172622349CFBF2D6998F1833DCC_13</vt:lpwstr>
  </property>
</Properties>
</file>